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Pr="00390549" w:rsidRDefault="0031066B" w:rsidP="0031066B">
      <w:pPr>
        <w:pStyle w:val="Cm"/>
        <w:rPr>
          <w:rFonts w:ascii="Times New Roman" w:hAnsi="Times New Roman" w:cs="Times New Roman"/>
        </w:rPr>
      </w:pPr>
    </w:p>
    <w:p w:rsidR="0031066B" w:rsidRPr="00390549" w:rsidRDefault="005E0DC3" w:rsidP="0031066B">
      <w:pPr>
        <w:pStyle w:val="Cm"/>
        <w:rPr>
          <w:rFonts w:ascii="Times New Roman" w:hAnsi="Times New Roman" w:cs="Times New Roman"/>
          <w:b/>
          <w:sz w:val="36"/>
        </w:rPr>
      </w:pPr>
      <w:r w:rsidRPr="00390549">
        <w:rPr>
          <w:rFonts w:ascii="Times New Roman" w:hAnsi="Times New Roman" w:cs="Times New Roman"/>
          <w:b/>
          <w:sz w:val="36"/>
        </w:rPr>
        <w:t>E</w:t>
      </w:r>
      <w:r w:rsidR="0031066B" w:rsidRPr="00390549">
        <w:rPr>
          <w:rFonts w:ascii="Times New Roman" w:hAnsi="Times New Roman" w:cs="Times New Roman"/>
          <w:b/>
          <w:sz w:val="36"/>
        </w:rPr>
        <w:t>nergiamegtakarítási intézkedési terv</w:t>
      </w: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323497" w:rsidRDefault="004729C3" w:rsidP="003234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Holdfény utcai</w:t>
      </w:r>
      <w:r w:rsidR="00DD15C1">
        <w:rPr>
          <w:rFonts w:ascii="Times New Roman" w:hAnsi="Times New Roman" w:cs="Times New Roman"/>
        </w:rPr>
        <w:t xml:space="preserve"> </w:t>
      </w:r>
      <w:r w:rsidR="003D2B52">
        <w:rPr>
          <w:rFonts w:ascii="Times New Roman" w:hAnsi="Times New Roman" w:cs="Times New Roman"/>
        </w:rPr>
        <w:t>Óvoda</w:t>
      </w:r>
    </w:p>
    <w:p w:rsidR="00323497" w:rsidRPr="00390549" w:rsidRDefault="003D2B52" w:rsidP="003234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2040 Budaörs, </w:t>
      </w:r>
      <w:r w:rsidR="004729C3">
        <w:rPr>
          <w:rFonts w:ascii="Times New Roman" w:hAnsi="Times New Roman" w:cs="Times New Roman"/>
        </w:rPr>
        <w:t>Holdfény utca 31.</w:t>
      </w: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CE4B5F" w:rsidRPr="00390549" w:rsidRDefault="003D2B52" w:rsidP="003234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2017. március</w:t>
      </w: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</w:p>
    <w:p w:rsidR="0031066B" w:rsidRPr="00390549" w:rsidRDefault="0031066B">
      <w:pPr>
        <w:spacing w:after="200" w:line="276" w:lineRule="auto"/>
        <w:ind w:left="0"/>
        <w:jc w:val="left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1762871653"/>
        <w:docPartObj>
          <w:docPartGallery w:val="Table of Contents"/>
          <w:docPartUnique/>
        </w:docPartObj>
      </w:sdtPr>
      <w:sdtEndPr/>
      <w:sdtContent>
        <w:p w:rsidR="00487983" w:rsidRPr="00390549" w:rsidRDefault="00487983">
          <w:pPr>
            <w:pStyle w:val="Tartalomjegyzkcmsora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2"/>
              <w:lang w:eastAsia="en-US"/>
            </w:rPr>
          </w:pPr>
        </w:p>
        <w:p w:rsidR="0031066B" w:rsidRPr="00390549" w:rsidRDefault="0031066B">
          <w:pPr>
            <w:pStyle w:val="Tartalomjegyzkcmsora"/>
            <w:rPr>
              <w:rFonts w:ascii="Times New Roman" w:hAnsi="Times New Roman" w:cs="Times New Roman"/>
            </w:rPr>
          </w:pPr>
          <w:r w:rsidRPr="00390549">
            <w:rPr>
              <w:rFonts w:ascii="Times New Roman" w:hAnsi="Times New Roman" w:cs="Times New Roman"/>
            </w:rPr>
            <w:t>Tartalomjegyzék</w:t>
          </w: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9F628A" w:rsidRDefault="001E7A9D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r w:rsidRPr="00390549">
            <w:rPr>
              <w:rFonts w:ascii="Times New Roman" w:hAnsi="Times New Roman" w:cs="Times New Roman"/>
            </w:rPr>
            <w:fldChar w:fldCharType="begin"/>
          </w:r>
          <w:r w:rsidRPr="00390549">
            <w:rPr>
              <w:rFonts w:ascii="Times New Roman" w:hAnsi="Times New Roman" w:cs="Times New Roman"/>
            </w:rPr>
            <w:instrText xml:space="preserve"> TOC \o "1-3" \h \z \u </w:instrText>
          </w:r>
          <w:r w:rsidRPr="00390549">
            <w:rPr>
              <w:rFonts w:ascii="Times New Roman" w:hAnsi="Times New Roman" w:cs="Times New Roman"/>
            </w:rPr>
            <w:fldChar w:fldCharType="separate"/>
          </w:r>
          <w:hyperlink w:anchor="_Toc477615854" w:history="1">
            <w:r w:rsidR="009F628A" w:rsidRPr="00BD3D14">
              <w:rPr>
                <w:rStyle w:val="Hiperhivatkozs"/>
                <w:rFonts w:ascii="Times New Roman" w:hAnsi="Times New Roman" w:cs="Times New Roman"/>
                <w:noProof/>
              </w:rPr>
              <w:t>Vezetői összefoglaló</w:t>
            </w:r>
            <w:r w:rsidR="009F628A">
              <w:rPr>
                <w:noProof/>
                <w:webHidden/>
              </w:rPr>
              <w:tab/>
            </w:r>
            <w:r w:rsidR="009F628A">
              <w:rPr>
                <w:noProof/>
                <w:webHidden/>
              </w:rPr>
              <w:fldChar w:fldCharType="begin"/>
            </w:r>
            <w:r w:rsidR="009F628A">
              <w:rPr>
                <w:noProof/>
                <w:webHidden/>
              </w:rPr>
              <w:instrText xml:space="preserve"> PAGEREF _Toc477615854 \h </w:instrText>
            </w:r>
            <w:r w:rsidR="009F628A">
              <w:rPr>
                <w:noProof/>
                <w:webHidden/>
              </w:rPr>
            </w:r>
            <w:r w:rsidR="009F628A">
              <w:rPr>
                <w:noProof/>
                <w:webHidden/>
              </w:rPr>
              <w:fldChar w:fldCharType="separate"/>
            </w:r>
            <w:r w:rsidR="007057FF">
              <w:rPr>
                <w:noProof/>
                <w:webHidden/>
              </w:rPr>
              <w:t>3</w:t>
            </w:r>
            <w:r w:rsidR="009F628A">
              <w:rPr>
                <w:noProof/>
                <w:webHidden/>
              </w:rPr>
              <w:fldChar w:fldCharType="end"/>
            </w:r>
          </w:hyperlink>
        </w:p>
        <w:p w:rsidR="009F628A" w:rsidRDefault="007057FF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15855" w:history="1">
            <w:r w:rsidR="009F628A" w:rsidRPr="00BD3D14">
              <w:rPr>
                <w:rStyle w:val="Hiperhivatkozs"/>
                <w:noProof/>
              </w:rPr>
              <w:t>1.</w:t>
            </w:r>
            <w:r w:rsidR="009F628A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9F628A" w:rsidRPr="00BD3D14">
              <w:rPr>
                <w:rStyle w:val="Hiperhivatkozs"/>
                <w:rFonts w:ascii="Times New Roman" w:hAnsi="Times New Roman" w:cs="Times New Roman"/>
                <w:noProof/>
              </w:rPr>
              <w:t>Az épület/épületegyüttes alapadatai</w:t>
            </w:r>
            <w:r w:rsidR="009F628A">
              <w:rPr>
                <w:noProof/>
                <w:webHidden/>
              </w:rPr>
              <w:tab/>
            </w:r>
            <w:r w:rsidR="009F628A">
              <w:rPr>
                <w:noProof/>
                <w:webHidden/>
              </w:rPr>
              <w:fldChar w:fldCharType="begin"/>
            </w:r>
            <w:r w:rsidR="009F628A">
              <w:rPr>
                <w:noProof/>
                <w:webHidden/>
              </w:rPr>
              <w:instrText xml:space="preserve"> PAGEREF _Toc477615855 \h </w:instrText>
            </w:r>
            <w:r w:rsidR="009F628A">
              <w:rPr>
                <w:noProof/>
                <w:webHidden/>
              </w:rPr>
            </w:r>
            <w:r w:rsidR="009F62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F628A">
              <w:rPr>
                <w:noProof/>
                <w:webHidden/>
              </w:rPr>
              <w:fldChar w:fldCharType="end"/>
            </w:r>
          </w:hyperlink>
        </w:p>
        <w:p w:rsidR="009F628A" w:rsidRDefault="007057FF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15856" w:history="1">
            <w:r w:rsidR="009F628A" w:rsidRPr="00BD3D14">
              <w:rPr>
                <w:rStyle w:val="Hiperhivatkozs"/>
                <w:noProof/>
              </w:rPr>
              <w:t>2.</w:t>
            </w:r>
            <w:r w:rsidR="009F628A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9F628A" w:rsidRPr="00BD3D14">
              <w:rPr>
                <w:rStyle w:val="Hiperhivatkozs"/>
                <w:rFonts w:ascii="Times New Roman" w:hAnsi="Times New Roman" w:cs="Times New Roman"/>
                <w:noProof/>
              </w:rPr>
              <w:t>Energiamegtakarítási intézkedési lehetőségek</w:t>
            </w:r>
            <w:r w:rsidR="009F628A">
              <w:rPr>
                <w:noProof/>
                <w:webHidden/>
              </w:rPr>
              <w:tab/>
            </w:r>
            <w:r w:rsidR="009F628A">
              <w:rPr>
                <w:noProof/>
                <w:webHidden/>
              </w:rPr>
              <w:fldChar w:fldCharType="begin"/>
            </w:r>
            <w:r w:rsidR="009F628A">
              <w:rPr>
                <w:noProof/>
                <w:webHidden/>
              </w:rPr>
              <w:instrText xml:space="preserve"> PAGEREF _Toc477615856 \h </w:instrText>
            </w:r>
            <w:r w:rsidR="009F628A">
              <w:rPr>
                <w:noProof/>
                <w:webHidden/>
              </w:rPr>
            </w:r>
            <w:r w:rsidR="009F62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F628A">
              <w:rPr>
                <w:noProof/>
                <w:webHidden/>
              </w:rPr>
              <w:fldChar w:fldCharType="end"/>
            </w:r>
          </w:hyperlink>
        </w:p>
        <w:p w:rsidR="009F628A" w:rsidRDefault="007057FF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15857" w:history="1">
            <w:r w:rsidR="009F628A" w:rsidRPr="00BD3D14">
              <w:rPr>
                <w:rStyle w:val="Hiperhivatkozs"/>
                <w:rFonts w:ascii="Times New Roman" w:hAnsi="Times New Roman"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9F628A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9F628A" w:rsidRPr="00BD3D14">
              <w:rPr>
                <w:rStyle w:val="Hiperhivatkozs"/>
                <w:rFonts w:ascii="Times New Roman" w:hAnsi="Times New Roman" w:cs="Times New Roman"/>
                <w:noProof/>
              </w:rPr>
              <w:t>Beruházást nem igénylő beavatkozások</w:t>
            </w:r>
            <w:r w:rsidR="009F628A">
              <w:rPr>
                <w:noProof/>
                <w:webHidden/>
              </w:rPr>
              <w:tab/>
            </w:r>
            <w:r w:rsidR="009F628A">
              <w:rPr>
                <w:noProof/>
                <w:webHidden/>
              </w:rPr>
              <w:fldChar w:fldCharType="begin"/>
            </w:r>
            <w:r w:rsidR="009F628A">
              <w:rPr>
                <w:noProof/>
                <w:webHidden/>
              </w:rPr>
              <w:instrText xml:space="preserve"> PAGEREF _Toc477615857 \h </w:instrText>
            </w:r>
            <w:r w:rsidR="009F628A">
              <w:rPr>
                <w:noProof/>
                <w:webHidden/>
              </w:rPr>
            </w:r>
            <w:r w:rsidR="009F62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F628A">
              <w:rPr>
                <w:noProof/>
                <w:webHidden/>
              </w:rPr>
              <w:fldChar w:fldCharType="end"/>
            </w:r>
          </w:hyperlink>
        </w:p>
        <w:p w:rsidR="009F628A" w:rsidRDefault="007057FF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15858" w:history="1">
            <w:r w:rsidR="009F628A" w:rsidRPr="00BD3D14">
              <w:rPr>
                <w:rStyle w:val="Hiperhivatkozs"/>
                <w:rFonts w:ascii="Times New Roman" w:hAnsi="Times New Roman"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9F628A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9F628A" w:rsidRPr="00BD3D14">
              <w:rPr>
                <w:rStyle w:val="Hiperhivatkozs"/>
                <w:rFonts w:ascii="Times New Roman" w:hAnsi="Times New Roman" w:cs="Times New Roman"/>
                <w:noProof/>
              </w:rPr>
              <w:t>Minimális ráfordítást igénylő beavatkozások</w:t>
            </w:r>
            <w:r w:rsidR="009F628A">
              <w:rPr>
                <w:noProof/>
                <w:webHidden/>
              </w:rPr>
              <w:tab/>
            </w:r>
            <w:r w:rsidR="009F628A">
              <w:rPr>
                <w:noProof/>
                <w:webHidden/>
              </w:rPr>
              <w:fldChar w:fldCharType="begin"/>
            </w:r>
            <w:r w:rsidR="009F628A">
              <w:rPr>
                <w:noProof/>
                <w:webHidden/>
              </w:rPr>
              <w:instrText xml:space="preserve"> PAGEREF _Toc477615858 \h </w:instrText>
            </w:r>
            <w:r w:rsidR="009F628A">
              <w:rPr>
                <w:noProof/>
                <w:webHidden/>
              </w:rPr>
            </w:r>
            <w:r w:rsidR="009F62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9F628A">
              <w:rPr>
                <w:noProof/>
                <w:webHidden/>
              </w:rPr>
              <w:fldChar w:fldCharType="end"/>
            </w:r>
          </w:hyperlink>
        </w:p>
        <w:p w:rsidR="009F628A" w:rsidRDefault="007057FF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15859" w:history="1">
            <w:r w:rsidR="009F628A" w:rsidRPr="00BD3D14">
              <w:rPr>
                <w:rStyle w:val="Hiperhivatkozs"/>
                <w:rFonts w:ascii="Times New Roman" w:hAnsi="Times New Roman"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9F628A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9F628A" w:rsidRPr="00BD3D14">
              <w:rPr>
                <w:rStyle w:val="Hiperhivatkozs"/>
                <w:rFonts w:ascii="Times New Roman" w:hAnsi="Times New Roman" w:cs="Times New Roman"/>
                <w:noProof/>
              </w:rPr>
              <w:t>Beruházást igénylő intézkedések</w:t>
            </w:r>
            <w:r w:rsidR="009F628A">
              <w:rPr>
                <w:noProof/>
                <w:webHidden/>
              </w:rPr>
              <w:tab/>
            </w:r>
            <w:r w:rsidR="009F628A">
              <w:rPr>
                <w:noProof/>
                <w:webHidden/>
              </w:rPr>
              <w:fldChar w:fldCharType="begin"/>
            </w:r>
            <w:r w:rsidR="009F628A">
              <w:rPr>
                <w:noProof/>
                <w:webHidden/>
              </w:rPr>
              <w:instrText xml:space="preserve"> PAGEREF _Toc477615859 \h </w:instrText>
            </w:r>
            <w:r w:rsidR="009F628A">
              <w:rPr>
                <w:noProof/>
                <w:webHidden/>
              </w:rPr>
            </w:r>
            <w:r w:rsidR="009F62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F628A">
              <w:rPr>
                <w:noProof/>
                <w:webHidden/>
              </w:rPr>
              <w:fldChar w:fldCharType="end"/>
            </w:r>
          </w:hyperlink>
        </w:p>
        <w:p w:rsidR="009F628A" w:rsidRDefault="007057FF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15860" w:history="1">
            <w:r w:rsidR="009F628A" w:rsidRPr="00BD3D14">
              <w:rPr>
                <w:rStyle w:val="Hiperhivatkozs"/>
                <w:noProof/>
              </w:rPr>
              <w:t>3.</w:t>
            </w:r>
            <w:r w:rsidR="009F628A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9F628A" w:rsidRPr="00BD3D14">
              <w:rPr>
                <w:rStyle w:val="Hiperhivatkozs"/>
                <w:rFonts w:ascii="Times New Roman" w:hAnsi="Times New Roman" w:cs="Times New Roman"/>
                <w:noProof/>
              </w:rPr>
              <w:t>Megvalósított intézkedések</w:t>
            </w:r>
            <w:r w:rsidR="009F628A">
              <w:rPr>
                <w:noProof/>
                <w:webHidden/>
              </w:rPr>
              <w:tab/>
            </w:r>
            <w:r w:rsidR="009F628A">
              <w:rPr>
                <w:noProof/>
                <w:webHidden/>
              </w:rPr>
              <w:fldChar w:fldCharType="begin"/>
            </w:r>
            <w:r w:rsidR="009F628A">
              <w:rPr>
                <w:noProof/>
                <w:webHidden/>
              </w:rPr>
              <w:instrText xml:space="preserve"> PAGEREF _Toc477615860 \h </w:instrText>
            </w:r>
            <w:r w:rsidR="009F628A">
              <w:rPr>
                <w:noProof/>
                <w:webHidden/>
              </w:rPr>
            </w:r>
            <w:r w:rsidR="009F62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F628A">
              <w:rPr>
                <w:noProof/>
                <w:webHidden/>
              </w:rPr>
              <w:fldChar w:fldCharType="end"/>
            </w:r>
          </w:hyperlink>
        </w:p>
        <w:p w:rsidR="009F628A" w:rsidRDefault="007057FF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15861" w:history="1">
            <w:r w:rsidR="009F628A" w:rsidRPr="00BD3D14">
              <w:rPr>
                <w:rStyle w:val="Hiperhivatkozs"/>
                <w:noProof/>
              </w:rPr>
              <w:t>4.</w:t>
            </w:r>
            <w:r w:rsidR="009F628A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9F628A" w:rsidRPr="00BD3D14">
              <w:rPr>
                <w:rStyle w:val="Hiperhivatkozs"/>
                <w:rFonts w:ascii="Times New Roman" w:hAnsi="Times New Roman" w:cs="Times New Roman"/>
                <w:noProof/>
              </w:rPr>
              <w:t>Megvalósítandó intézkedések meghatározása</w:t>
            </w:r>
            <w:r w:rsidR="009F628A">
              <w:rPr>
                <w:noProof/>
                <w:webHidden/>
              </w:rPr>
              <w:tab/>
            </w:r>
            <w:r w:rsidR="009F628A">
              <w:rPr>
                <w:noProof/>
                <w:webHidden/>
              </w:rPr>
              <w:fldChar w:fldCharType="begin"/>
            </w:r>
            <w:r w:rsidR="009F628A">
              <w:rPr>
                <w:noProof/>
                <w:webHidden/>
              </w:rPr>
              <w:instrText xml:space="preserve"> PAGEREF _Toc477615861 \h </w:instrText>
            </w:r>
            <w:r w:rsidR="009F628A">
              <w:rPr>
                <w:noProof/>
                <w:webHidden/>
              </w:rPr>
            </w:r>
            <w:r w:rsidR="009F62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F628A">
              <w:rPr>
                <w:noProof/>
                <w:webHidden/>
              </w:rPr>
              <w:fldChar w:fldCharType="end"/>
            </w:r>
          </w:hyperlink>
        </w:p>
        <w:p w:rsidR="009F628A" w:rsidRDefault="007057FF">
          <w:pPr>
            <w:pStyle w:val="TJ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hu-HU"/>
            </w:rPr>
          </w:pPr>
          <w:hyperlink w:anchor="_Toc477615862" w:history="1">
            <w:r w:rsidR="009F628A" w:rsidRPr="00BD3D14">
              <w:rPr>
                <w:rStyle w:val="Hiperhivatkozs"/>
                <w:noProof/>
              </w:rPr>
              <w:t>5.</w:t>
            </w:r>
            <w:r w:rsidR="009F628A">
              <w:rPr>
                <w:rFonts w:eastAsiaTheme="minorEastAsia"/>
                <w:noProof/>
                <w:sz w:val="22"/>
                <w:lang w:eastAsia="hu-HU"/>
              </w:rPr>
              <w:tab/>
            </w:r>
            <w:r w:rsidR="009F628A" w:rsidRPr="00BD3D14">
              <w:rPr>
                <w:rStyle w:val="Hiperhivatkozs"/>
                <w:rFonts w:ascii="Times New Roman" w:hAnsi="Times New Roman" w:cs="Times New Roman"/>
                <w:noProof/>
              </w:rPr>
              <w:t>A végrehajtás nyomon követése</w:t>
            </w:r>
            <w:r w:rsidR="009F628A">
              <w:rPr>
                <w:noProof/>
                <w:webHidden/>
              </w:rPr>
              <w:tab/>
            </w:r>
            <w:r w:rsidR="009F628A">
              <w:rPr>
                <w:noProof/>
                <w:webHidden/>
              </w:rPr>
              <w:fldChar w:fldCharType="begin"/>
            </w:r>
            <w:r w:rsidR="009F628A">
              <w:rPr>
                <w:noProof/>
                <w:webHidden/>
              </w:rPr>
              <w:instrText xml:space="preserve"> PAGEREF _Toc477615862 \h </w:instrText>
            </w:r>
            <w:r w:rsidR="009F628A">
              <w:rPr>
                <w:noProof/>
                <w:webHidden/>
              </w:rPr>
            </w:r>
            <w:r w:rsidR="009F62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F628A">
              <w:rPr>
                <w:noProof/>
                <w:webHidden/>
              </w:rPr>
              <w:fldChar w:fldCharType="end"/>
            </w:r>
          </w:hyperlink>
        </w:p>
        <w:p w:rsidR="0031066B" w:rsidRPr="00390549" w:rsidRDefault="001E7A9D">
          <w:pPr>
            <w:rPr>
              <w:rFonts w:ascii="Times New Roman" w:hAnsi="Times New Roman" w:cs="Times New Roman"/>
            </w:rPr>
          </w:pPr>
          <w:r w:rsidRPr="00390549">
            <w:rPr>
              <w:rFonts w:ascii="Times New Roman" w:hAnsi="Times New Roman" w:cs="Times New Roman"/>
            </w:rPr>
            <w:fldChar w:fldCharType="end"/>
          </w:r>
        </w:p>
      </w:sdtContent>
    </w:sdt>
    <w:p w:rsidR="00CA05F7" w:rsidRPr="00390549" w:rsidRDefault="0031066B" w:rsidP="0031066B">
      <w:pPr>
        <w:spacing w:after="200" w:line="276" w:lineRule="auto"/>
        <w:ind w:left="0"/>
        <w:jc w:val="left"/>
        <w:rPr>
          <w:rFonts w:ascii="Times New Roman" w:eastAsiaTheme="majorEastAsia" w:hAnsi="Times New Roman" w:cs="Times New Roman"/>
          <w:spacing w:val="-10"/>
          <w:kern w:val="28"/>
          <w:sz w:val="32"/>
          <w:szCs w:val="56"/>
        </w:rPr>
      </w:pPr>
      <w:r w:rsidRPr="00390549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0D0930" w:rsidRPr="00390549" w:rsidRDefault="00323D98" w:rsidP="00390549">
      <w:pPr>
        <w:pStyle w:val="Cmsor1"/>
        <w:numPr>
          <w:ilvl w:val="0"/>
          <w:numId w:val="0"/>
        </w:numPr>
        <w:ind w:left="432"/>
        <w:rPr>
          <w:rFonts w:ascii="Times New Roman" w:hAnsi="Times New Roman" w:cs="Times New Roman"/>
        </w:rPr>
      </w:pPr>
      <w:bookmarkStart w:id="1" w:name="_Toc477615854"/>
      <w:r w:rsidRPr="00390549">
        <w:rPr>
          <w:rFonts w:ascii="Times New Roman" w:hAnsi="Times New Roman" w:cs="Times New Roman"/>
        </w:rPr>
        <w:t>Vezetői összefoglaló</w:t>
      </w:r>
      <w:bookmarkEnd w:id="1"/>
      <w:r w:rsidRPr="00390549">
        <w:rPr>
          <w:rFonts w:ascii="Times New Roman" w:hAnsi="Times New Roman" w:cs="Times New Roman"/>
        </w:rPr>
        <w:t xml:space="preserve"> </w:t>
      </w:r>
    </w:p>
    <w:p w:rsidR="0090210C" w:rsidRPr="00390549" w:rsidRDefault="0090210C" w:rsidP="00390549">
      <w:pPr>
        <w:ind w:left="0"/>
        <w:rPr>
          <w:rFonts w:ascii="Times New Roman" w:hAnsi="Times New Roman" w:cs="Times New Roman"/>
        </w:rPr>
      </w:pPr>
    </w:p>
    <w:p w:rsidR="002407BE" w:rsidRDefault="00323D98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 xml:space="preserve">Az </w:t>
      </w:r>
      <w:r w:rsidR="002407BE">
        <w:rPr>
          <w:rFonts w:ascii="Times New Roman" w:hAnsi="Times New Roman" w:cs="Times New Roman"/>
        </w:rPr>
        <w:t>energiamegtakarítási intézkedési terv készítése során az intézmények rendelkezésre álló energiafogyasztási adatai, a korábbi évek beruházásai, valamint a helyszíni bejárások során összegyűjtött adatok kerültek feldolgozásra.</w:t>
      </w:r>
    </w:p>
    <w:p w:rsidR="002407BE" w:rsidRDefault="002407BE" w:rsidP="00390549">
      <w:pPr>
        <w:ind w:left="0"/>
        <w:rPr>
          <w:rFonts w:ascii="Times New Roman" w:hAnsi="Times New Roman" w:cs="Times New Roman"/>
        </w:rPr>
      </w:pPr>
    </w:p>
    <w:p w:rsidR="006F2AF2" w:rsidRDefault="002407BE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begyűjtött adatok alapján elmondható, hogy </w:t>
      </w:r>
      <w:r w:rsidR="006F2AF2">
        <w:rPr>
          <w:rFonts w:ascii="Times New Roman" w:hAnsi="Times New Roman" w:cs="Times New Roman"/>
        </w:rPr>
        <w:t>energia megtakarítást eredményező feladatok</w:t>
      </w:r>
      <w:r>
        <w:rPr>
          <w:rFonts w:ascii="Times New Roman" w:hAnsi="Times New Roman" w:cs="Times New Roman"/>
        </w:rPr>
        <w:t xml:space="preserve"> </w:t>
      </w:r>
      <w:r w:rsidR="006F2AF2">
        <w:rPr>
          <w:rFonts w:ascii="Times New Roman" w:hAnsi="Times New Roman" w:cs="Times New Roman"/>
        </w:rPr>
        <w:t xml:space="preserve">hatékony elvégzéséhez </w:t>
      </w:r>
      <w:r>
        <w:rPr>
          <w:rFonts w:ascii="Times New Roman" w:hAnsi="Times New Roman" w:cs="Times New Roman"/>
        </w:rPr>
        <w:t>mindenképpen szükséges az intézmények energetikai auditálása</w:t>
      </w:r>
      <w:r w:rsidR="006F2AF2">
        <w:rPr>
          <w:rFonts w:ascii="Times New Roman" w:hAnsi="Times New Roman" w:cs="Times New Roman"/>
        </w:rPr>
        <w:t>, valamint az intézményekre vonatkozó adatok rendszeres gyűjtésére és kontrollálására</w:t>
      </w:r>
      <w:r w:rsidR="003D2B52">
        <w:rPr>
          <w:rFonts w:ascii="Times New Roman" w:hAnsi="Times New Roman" w:cs="Times New Roman"/>
        </w:rPr>
        <w:t>,</w:t>
      </w:r>
      <w:r w:rsidR="006F2AF2">
        <w:rPr>
          <w:rFonts w:ascii="Times New Roman" w:hAnsi="Times New Roman" w:cs="Times New Roman"/>
        </w:rPr>
        <w:t xml:space="preserve"> energetikus végzettséggel rendelkező szakember által.</w:t>
      </w:r>
    </w:p>
    <w:p w:rsidR="006F2AF2" w:rsidRDefault="006F2AF2" w:rsidP="00390549">
      <w:pPr>
        <w:ind w:left="0"/>
        <w:rPr>
          <w:rFonts w:ascii="Times New Roman" w:hAnsi="Times New Roman" w:cs="Times New Roman"/>
        </w:rPr>
      </w:pPr>
    </w:p>
    <w:p w:rsidR="00CF101E" w:rsidRDefault="006F2AF2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101E">
        <w:rPr>
          <w:rFonts w:ascii="Times New Roman" w:hAnsi="Times New Roman" w:cs="Times New Roman"/>
        </w:rPr>
        <w:t>A felmérés végzése során jelentős gondot okozott, hogy az intézményekre vonatkozó adatok nem egy helyen, hanem különböző szervezeti egységeknél, esetleg az intézménynél voltak megtalálhatók.</w:t>
      </w:r>
    </w:p>
    <w:p w:rsidR="00CF101E" w:rsidRDefault="00CF101E" w:rsidP="00390549">
      <w:pPr>
        <w:ind w:left="0"/>
        <w:rPr>
          <w:rFonts w:ascii="Times New Roman" w:hAnsi="Times New Roman" w:cs="Times New Roman"/>
        </w:rPr>
      </w:pPr>
    </w:p>
    <w:p w:rsidR="00CF101E" w:rsidRDefault="00964E1A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Figyelembe véve, hogy az intézkedési terv készítésre kötelezett intézmények többsége oktatási-nevelési intézmény, ezért az energiamegtakarítási lehetőségek közül kiemelt szerep jut a szemléletformálásnak, mely során nem csak az intézményeknél érhető el energia megtakarítás.</w:t>
      </w:r>
    </w:p>
    <w:p w:rsidR="00964E1A" w:rsidRDefault="00964E1A" w:rsidP="00390549">
      <w:pPr>
        <w:ind w:left="0"/>
        <w:rPr>
          <w:rFonts w:ascii="Times New Roman" w:hAnsi="Times New Roman" w:cs="Times New Roman"/>
        </w:rPr>
      </w:pPr>
    </w:p>
    <w:p w:rsidR="00C13045" w:rsidRDefault="00C13045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szükséges energiamegtakarítási beavatkozások három csoportba kerültek besorolásra.</w:t>
      </w:r>
    </w:p>
    <w:p w:rsidR="00C13045" w:rsidRDefault="00C13045" w:rsidP="00390549">
      <w:pPr>
        <w:ind w:left="0"/>
        <w:rPr>
          <w:rFonts w:ascii="Times New Roman" w:hAnsi="Times New Roman" w:cs="Times New Roman"/>
        </w:rPr>
      </w:pPr>
    </w:p>
    <w:p w:rsidR="00964E1A" w:rsidRDefault="00C13045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első csoportba a beruházást nem igénylő beavatkozások kerültek, melyek az intézmény éves energiafogyasztásának 3-5 %-os megtakarítását eredményezik. Jellemzően ezek a beavatkozások rövidtávon, egy éven belül megvalósíthatók.</w:t>
      </w:r>
    </w:p>
    <w:p w:rsidR="00C13045" w:rsidRDefault="00C13045" w:rsidP="00390549">
      <w:pPr>
        <w:ind w:left="0"/>
        <w:rPr>
          <w:rFonts w:ascii="Times New Roman" w:hAnsi="Times New Roman" w:cs="Times New Roman"/>
        </w:rPr>
      </w:pPr>
    </w:p>
    <w:p w:rsidR="00C13045" w:rsidRDefault="00C13045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Második csoportba a minimális ráfordítást igénylő beavatkozások kerültek, melyek általában 1-</w:t>
      </w:r>
      <w:r w:rsidR="005451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éven belül kerülhetnek megvalósításra, és az intézmény éves energiafogyasztásának 7-10 %-os megtakarítást eredményezik.</w:t>
      </w:r>
    </w:p>
    <w:p w:rsidR="005451C7" w:rsidRDefault="005451C7" w:rsidP="00390549">
      <w:pPr>
        <w:ind w:left="0"/>
        <w:rPr>
          <w:rFonts w:ascii="Times New Roman" w:hAnsi="Times New Roman" w:cs="Times New Roman"/>
        </w:rPr>
      </w:pPr>
    </w:p>
    <w:p w:rsidR="005451C7" w:rsidRDefault="005451C7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harmadik csoportban a beruházást igénylő beavatkozások kerültek, melyek túlnyomó részben külső forrás bevonásával 4-5 éven belül valósíthatók meg és az éves energiafogyasztás 10-30 %-os megtakarítását eredményezik.</w:t>
      </w:r>
    </w:p>
    <w:p w:rsidR="005451C7" w:rsidRDefault="005451C7" w:rsidP="00390549">
      <w:pPr>
        <w:ind w:left="0"/>
        <w:rPr>
          <w:rFonts w:ascii="Times New Roman" w:hAnsi="Times New Roman" w:cs="Times New Roman"/>
        </w:rPr>
      </w:pPr>
    </w:p>
    <w:p w:rsidR="005451C7" w:rsidRDefault="005451C7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beavatkozások rendszerezése s</w:t>
      </w:r>
      <w:r w:rsidR="002110F5">
        <w:rPr>
          <w:rFonts w:ascii="Times New Roman" w:hAnsi="Times New Roman" w:cs="Times New Roman"/>
        </w:rPr>
        <w:t>orán az alábbiak kerültek megállapításra:</w:t>
      </w:r>
    </w:p>
    <w:p w:rsidR="002110F5" w:rsidRDefault="002110F5" w:rsidP="00390549">
      <w:pPr>
        <w:ind w:left="0"/>
        <w:rPr>
          <w:rFonts w:ascii="Times New Roman" w:hAnsi="Times New Roman" w:cs="Times New Roman"/>
        </w:rPr>
      </w:pP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  <w:r w:rsidRPr="002110F5">
        <w:rPr>
          <w:rFonts w:ascii="Times New Roman" w:hAnsi="Times New Roman" w:cs="Times New Roman"/>
          <w:b/>
        </w:rPr>
        <w:t>Erősségek:</w:t>
      </w:r>
    </w:p>
    <w:p w:rsidR="002110F5" w:rsidRDefault="002110F5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Budaörs Város Önkormányzatának elkötelezettsége a Fenntarthatóság mellett, a Fenntartható Energia Cselekvési Tervben foglaltak folyamatos végrehajtása. A korábbi években szerzett tapasztalatok, mind a beruházások (intézmény-felújítások), mind a pályázatok (KMOP-3.3.3.) terén.</w:t>
      </w:r>
    </w:p>
    <w:p w:rsidR="002110F5" w:rsidRDefault="002110F5" w:rsidP="00390549">
      <w:pPr>
        <w:ind w:left="0"/>
        <w:rPr>
          <w:rFonts w:ascii="Times New Roman" w:hAnsi="Times New Roman" w:cs="Times New Roman"/>
        </w:rPr>
      </w:pP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  <w:r w:rsidRPr="002110F5">
        <w:rPr>
          <w:rFonts w:ascii="Times New Roman" w:hAnsi="Times New Roman" w:cs="Times New Roman"/>
          <w:b/>
        </w:rPr>
        <w:t>Gyengeségek:</w:t>
      </w:r>
    </w:p>
    <w:p w:rsidR="002110F5" w:rsidRPr="00EC4262" w:rsidRDefault="00EC4262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energetikai adatok több szervezeti egységnél kerülnek begyűjtésre, szétválik az üzemeltetése, az intézmény-felújítás és az energia-beszerzés. A szervezeti egységek nem érik el közvetlenül a másik egység által tárolt adatok, illetve nincs információjuk a másik szervezeti egységnél rendelkezésre álló adatokról. Az energia-megtakarítási beavatkozásokat hatékonyan irányító tudó</w:t>
      </w:r>
      <w:r w:rsidR="009C41BB">
        <w:rPr>
          <w:rFonts w:ascii="Times New Roman" w:hAnsi="Times New Roman" w:cs="Times New Roman"/>
        </w:rPr>
        <w:t xml:space="preserve"> energetikus</w:t>
      </w:r>
      <w:r>
        <w:rPr>
          <w:rFonts w:ascii="Times New Roman" w:hAnsi="Times New Roman" w:cs="Times New Roman"/>
        </w:rPr>
        <w:t xml:space="preserve"> végzettséggel rendelkező szakember hiánya</w:t>
      </w:r>
      <w:r w:rsidR="009C41BB">
        <w:rPr>
          <w:rFonts w:ascii="Times New Roman" w:hAnsi="Times New Roman" w:cs="Times New Roman"/>
        </w:rPr>
        <w:t>.</w:t>
      </w: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</w:p>
    <w:p w:rsidR="002110F5" w:rsidRDefault="009C41BB" w:rsidP="00390549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Lehetőségek:</w:t>
      </w:r>
    </w:p>
    <w:p w:rsidR="009C41BB" w:rsidRPr="009C41BB" w:rsidRDefault="009C41BB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energia-megtakarítást eredményező, valamint a megújuló energia felhasználását támogató pályázati források elérése. Egységes épületfelügyeleti rendszer kiépítése.</w:t>
      </w:r>
    </w:p>
    <w:p w:rsidR="002110F5" w:rsidRDefault="002110F5" w:rsidP="00390549">
      <w:pPr>
        <w:ind w:left="0"/>
        <w:rPr>
          <w:rFonts w:ascii="Times New Roman" w:hAnsi="Times New Roman" w:cs="Times New Roman"/>
          <w:b/>
        </w:rPr>
      </w:pPr>
    </w:p>
    <w:p w:rsidR="002110F5" w:rsidRDefault="009C41BB" w:rsidP="00390549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Fenyegetések/veszélyek:</w:t>
      </w:r>
    </w:p>
    <w:p w:rsidR="009C41BB" w:rsidRPr="009C41BB" w:rsidRDefault="009C41BB" w:rsidP="0039054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Egységes épületfelügyeleti rendszer hiányában az azonnali beavatkozási igénylő feladatok elmaradása. A jelentős energia megtakarítást eredményező beruházások elmaradása forráshiány miatt.</w:t>
      </w:r>
    </w:p>
    <w:p w:rsidR="005451C7" w:rsidRDefault="005451C7" w:rsidP="00390549">
      <w:pPr>
        <w:ind w:left="0"/>
        <w:rPr>
          <w:rFonts w:ascii="Times New Roman" w:hAnsi="Times New Roman" w:cs="Times New Roman"/>
        </w:rPr>
      </w:pPr>
    </w:p>
    <w:p w:rsidR="005C1F29" w:rsidRPr="00390549" w:rsidRDefault="005C1F29" w:rsidP="00323D98">
      <w:pPr>
        <w:rPr>
          <w:rFonts w:ascii="Times New Roman" w:hAnsi="Times New Roman" w:cs="Times New Roman"/>
        </w:rPr>
      </w:pPr>
    </w:p>
    <w:tbl>
      <w:tblPr>
        <w:tblW w:w="90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7"/>
      </w:tblGrid>
      <w:tr w:rsidR="005422D0" w:rsidRPr="00390549" w:rsidTr="005E4589">
        <w:trPr>
          <w:trHeight w:val="105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Erősség</w:t>
            </w:r>
          </w:p>
          <w:p w:rsidR="005422D0" w:rsidRPr="00390549" w:rsidRDefault="00393262" w:rsidP="00390549">
            <w:pPr>
              <w:ind w:left="34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</w:rPr>
              <w:t>A korábbi beruházások során szerzett szakmai tapasztalatok.</w:t>
            </w:r>
            <w:r w:rsidR="00964E1A">
              <w:rPr>
                <w:rFonts w:ascii="Times New Roman" w:hAnsi="Times New Roman" w:cs="Times New Roman"/>
              </w:rPr>
              <w:t xml:space="preserve"> A fenntarthatóság iránti elkötelezettség.</w:t>
            </w:r>
            <w:r w:rsidR="005451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51C7">
              <w:rPr>
                <w:rFonts w:ascii="Times New Roman" w:hAnsi="Times New Roman" w:cs="Times New Roman"/>
              </w:rPr>
              <w:t>SEAP-ban</w:t>
            </w:r>
            <w:proofErr w:type="spellEnd"/>
            <w:r w:rsidR="005451C7">
              <w:rPr>
                <w:rFonts w:ascii="Times New Roman" w:hAnsi="Times New Roman" w:cs="Times New Roman"/>
              </w:rPr>
              <w:t xml:space="preserve"> foglaltak végrehajtása.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Gyengeség</w:t>
            </w:r>
          </w:p>
          <w:p w:rsidR="005422D0" w:rsidRPr="00390549" w:rsidRDefault="00393262" w:rsidP="00393262">
            <w:pPr>
              <w:ind w:left="34"/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</w:rPr>
              <w:t>Az energetikai adatok nem egy helyen való gyűjtése. A szervezeti felépítésből adódó információ-áramlási problémák. Energetikus hiánya.</w:t>
            </w:r>
            <w:r w:rsidR="007C5023" w:rsidRPr="00390549" w:rsidDel="00EF262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5422D0" w:rsidRPr="00390549" w:rsidTr="005E4589">
        <w:trPr>
          <w:trHeight w:val="11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Lehetőség</w:t>
            </w:r>
          </w:p>
          <w:p w:rsidR="009C41BB" w:rsidRPr="009C41BB" w:rsidRDefault="00393262" w:rsidP="009C41BB">
            <w:pPr>
              <w:ind w:lef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Energiamegtakarítási és megújuló energiák alkalmazását támogat</w:t>
            </w:r>
            <w:r w:rsidR="009C41BB">
              <w:rPr>
                <w:rFonts w:ascii="Times New Roman" w:hAnsi="Times New Roman" w:cs="Times New Roman"/>
              </w:rPr>
              <w:t>ó pályázati források elnyerése. Egységes épületfelügyeleti rendszer kiépítése.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E0DC3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Fenyegetések/v</w:t>
            </w:r>
            <w:r w:rsidR="005422D0" w:rsidRPr="00390549">
              <w:rPr>
                <w:rFonts w:ascii="Times New Roman" w:hAnsi="Times New Roman" w:cs="Times New Roman"/>
                <w:b/>
                <w:bCs/>
              </w:rPr>
              <w:t>eszély</w:t>
            </w:r>
            <w:r w:rsidRPr="00390549">
              <w:rPr>
                <w:rFonts w:ascii="Times New Roman" w:hAnsi="Times New Roman" w:cs="Times New Roman"/>
                <w:b/>
                <w:bCs/>
              </w:rPr>
              <w:t>ek</w:t>
            </w:r>
          </w:p>
          <w:p w:rsidR="005422D0" w:rsidRPr="00390549" w:rsidRDefault="00393262" w:rsidP="00390549">
            <w:pPr>
              <w:ind w:left="34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</w:rPr>
              <w:t>Egységes épületfelügyeleti rendszer hiánya. A beruházások megvalósításához szükséges források hiánya.</w:t>
            </w:r>
          </w:p>
        </w:tc>
      </w:tr>
    </w:tbl>
    <w:p w:rsidR="00323D98" w:rsidRPr="00390549" w:rsidRDefault="00323D98" w:rsidP="00FD53CC">
      <w:pPr>
        <w:rPr>
          <w:rFonts w:ascii="Times New Roman" w:hAnsi="Times New Roman" w:cs="Times New Roman"/>
        </w:rPr>
      </w:pPr>
    </w:p>
    <w:p w:rsidR="00FA48A9" w:rsidRDefault="00FA48A9">
      <w:pPr>
        <w:spacing w:after="200" w:line="276" w:lineRule="auto"/>
        <w:ind w:left="0"/>
        <w:jc w:val="left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 xml:space="preserve">Ötéves intézkedési terv megvalósítani kívánt energia megtakarítási intézkedései: 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98"/>
        <w:gridCol w:w="2157"/>
        <w:gridCol w:w="1135"/>
        <w:gridCol w:w="1272"/>
      </w:tblGrid>
      <w:tr w:rsidR="005E4589" w:rsidRPr="00E92CE3" w:rsidTr="005E4589">
        <w:trPr>
          <w:jc w:val="center"/>
        </w:trPr>
        <w:tc>
          <w:tcPr>
            <w:tcW w:w="2482" w:type="pct"/>
          </w:tcPr>
          <w:p w:rsidR="005E4589" w:rsidRPr="00E92CE3" w:rsidRDefault="005E4589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Beruházást nem</w:t>
            </w:r>
            <w:r w:rsidRPr="00E92CE3">
              <w:rPr>
                <w:rFonts w:ascii="Times New Roman" w:hAnsi="Times New Roman" w:cs="Times New Roman"/>
                <w:b/>
                <w:i/>
              </w:rPr>
              <w:t xml:space="preserve"> igénylő beavatkozások</w:t>
            </w:r>
          </w:p>
        </w:tc>
        <w:tc>
          <w:tcPr>
            <w:tcW w:w="1190" w:type="pct"/>
          </w:tcPr>
          <w:p w:rsidR="005E4589" w:rsidRPr="00E92CE3" w:rsidRDefault="005E4589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26" w:type="pct"/>
          </w:tcPr>
          <w:p w:rsidR="005E4589" w:rsidRPr="00E92CE3" w:rsidRDefault="005E4589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702" w:type="pct"/>
          </w:tcPr>
          <w:p w:rsidR="005E4589" w:rsidRPr="00E92CE3" w:rsidRDefault="005E4589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FF47F3" w:rsidRPr="00390549" w:rsidTr="005E4589">
        <w:trPr>
          <w:jc w:val="center"/>
        </w:trPr>
        <w:tc>
          <w:tcPr>
            <w:tcW w:w="2482" w:type="pct"/>
          </w:tcPr>
          <w:p w:rsidR="00FF47F3" w:rsidRPr="00390549" w:rsidRDefault="00FF47F3" w:rsidP="00FF47F3">
            <w:pPr>
              <w:ind w:left="0"/>
              <w:rPr>
                <w:rFonts w:ascii="Times New Roman" w:hAnsi="Times New Roman" w:cs="Times New Roman"/>
                <w:i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szokások változtatása, felelősök kijelölése (pl. nyáron éjszakai átszellőztetés; gépi szellőztetés hiányában ésszerű szellőztetés télen)</w:t>
            </w:r>
          </w:p>
        </w:tc>
        <w:tc>
          <w:tcPr>
            <w:tcW w:w="119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FF47F3" w:rsidRPr="00390549" w:rsidTr="005E4589">
        <w:trPr>
          <w:jc w:val="center"/>
        </w:trPr>
        <w:tc>
          <w:tcPr>
            <w:tcW w:w="2482" w:type="pct"/>
          </w:tcPr>
          <w:p w:rsidR="00FF47F3" w:rsidRPr="00E131C2" w:rsidRDefault="00FF47F3" w:rsidP="00FF47F3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üzemeltetési menetrendek átalakítása (fűtési, hűtési, szellőztetési napi, heti menetrend, az üzemszünetben a belső hőmérséklet csökkentése a fűtési szezonban, ho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sszabb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Cs w:val="24"/>
              </w:rPr>
              <w:t>szünetekben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az Óvodában</w:t>
            </w: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 xml:space="preserve"> a használati melegvíz cirkuláció szüneteltetése)</w:t>
            </w:r>
          </w:p>
        </w:tc>
        <w:tc>
          <w:tcPr>
            <w:tcW w:w="119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FF47F3" w:rsidRPr="00390549" w:rsidTr="005E4589">
        <w:trPr>
          <w:jc w:val="center"/>
        </w:trPr>
        <w:tc>
          <w:tcPr>
            <w:tcW w:w="2482" w:type="pct"/>
          </w:tcPr>
          <w:p w:rsidR="00FF47F3" w:rsidRPr="00E131C2" w:rsidRDefault="00FF47F3" w:rsidP="00FF47F3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Padló és radiátoros </w:t>
            </w: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fűtési rendszer vízhőmérsékletének csökkentése (a külső hőmérséklet függvényében a fűtővíz hőmérséklete csökkenthető)</w:t>
            </w:r>
          </w:p>
        </w:tc>
        <w:tc>
          <w:tcPr>
            <w:tcW w:w="119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26" w:type="pct"/>
          </w:tcPr>
          <w:p w:rsidR="00FF47F3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FF47F3" w:rsidRPr="00A13E79" w:rsidRDefault="00FF47F3" w:rsidP="00FF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FF47F3" w:rsidRPr="00390549" w:rsidTr="005E4589">
        <w:trPr>
          <w:jc w:val="center"/>
        </w:trPr>
        <w:tc>
          <w:tcPr>
            <w:tcW w:w="2482" w:type="pct"/>
          </w:tcPr>
          <w:p w:rsidR="00FF47F3" w:rsidRPr="00E131C2" w:rsidRDefault="00FF47F3" w:rsidP="00FF47F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légtechnika szakaszos üzemeltetése (csökkentett légszállítású üzemeltetés beiktatásával az energiafelhasználás csökkenthető)</w:t>
            </w:r>
          </w:p>
        </w:tc>
        <w:tc>
          <w:tcPr>
            <w:tcW w:w="119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FF47F3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vezető</w:t>
            </w:r>
          </w:p>
        </w:tc>
      </w:tr>
      <w:tr w:rsidR="00FF47F3" w:rsidRPr="00390549" w:rsidTr="005E4589">
        <w:trPr>
          <w:jc w:val="center"/>
        </w:trPr>
        <w:tc>
          <w:tcPr>
            <w:tcW w:w="2482" w:type="pct"/>
          </w:tcPr>
          <w:p w:rsidR="00FF47F3" w:rsidRPr="00E131C2" w:rsidRDefault="00FF47F3" w:rsidP="00FF47F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hűtési előremenő hőmérséklet növelési lehetősége</w:t>
            </w:r>
          </w:p>
        </w:tc>
        <w:tc>
          <w:tcPr>
            <w:tcW w:w="119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FF47F3" w:rsidRPr="00390549" w:rsidTr="005E4589">
        <w:trPr>
          <w:jc w:val="center"/>
        </w:trPr>
        <w:tc>
          <w:tcPr>
            <w:tcW w:w="2482" w:type="pct"/>
          </w:tcPr>
          <w:p w:rsidR="00FF47F3" w:rsidRPr="00E131C2" w:rsidRDefault="00FF47F3" w:rsidP="00FF47F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hűtőközeg hőmérséklet optimalizálása</w:t>
            </w:r>
          </w:p>
        </w:tc>
        <w:tc>
          <w:tcPr>
            <w:tcW w:w="119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626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FF47F3" w:rsidRPr="00390549" w:rsidTr="005E4589">
        <w:trPr>
          <w:jc w:val="center"/>
        </w:trPr>
        <w:tc>
          <w:tcPr>
            <w:tcW w:w="2482" w:type="pct"/>
          </w:tcPr>
          <w:p w:rsidR="00FF47F3" w:rsidRDefault="00FF47F3" w:rsidP="00FF47F3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üzemviteli javaslatok – a rendszerek üzemelési hatékonysága a rendszeres ellenőrzéssel, karbantartással növelhető:</w:t>
            </w:r>
          </w:p>
          <w:p w:rsidR="00FF47F3" w:rsidRDefault="00FF47F3" w:rsidP="00FF47F3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rendszerek beszabályozása: ellenőrizni kell a szabályozó elemek állapotát, beállítási értékek meglétét</w:t>
            </w:r>
          </w:p>
          <w:p w:rsidR="00FF47F3" w:rsidRPr="00E131C2" w:rsidRDefault="00FF47F3" w:rsidP="00FF47F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DB1F21">
              <w:rPr>
                <w:rFonts w:ascii="Courier New" w:hAnsi="Courier New" w:cs="Courier New"/>
                <w:szCs w:val="24"/>
              </w:rPr>
              <w:t>o</w:t>
            </w:r>
            <w:r w:rsidRPr="00DB1F21">
              <w:rPr>
                <w:rFonts w:ascii="Courier New" w:hAnsi="Courier New" w:cs="Courier New"/>
                <w:szCs w:val="24"/>
              </w:rPr>
              <w:tab/>
            </w:r>
            <w:r w:rsidRPr="00DB1F21">
              <w:rPr>
                <w:rFonts w:ascii="Times New Roman" w:hAnsi="Times New Roman" w:cs="Times New Roman"/>
                <w:i/>
                <w:iCs/>
                <w:szCs w:val="24"/>
              </w:rPr>
              <w:t>karbantartás: szűrők, ventilátor ékszíjak, rendszerlégtelenítés, hőszigetelés ellenőrzése</w:t>
            </w:r>
          </w:p>
        </w:tc>
        <w:tc>
          <w:tcPr>
            <w:tcW w:w="1190" w:type="pct"/>
          </w:tcPr>
          <w:p w:rsidR="00FF47F3" w:rsidRPr="00BF2CB6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FF47F3" w:rsidRPr="00390549" w:rsidTr="005E4589">
        <w:trPr>
          <w:jc w:val="center"/>
        </w:trPr>
        <w:tc>
          <w:tcPr>
            <w:tcW w:w="2482" w:type="pct"/>
          </w:tcPr>
          <w:p w:rsidR="00FF47F3" w:rsidRDefault="00FF47F3" w:rsidP="00FF47F3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szemléletformáló intézkedések</w:t>
            </w:r>
          </w:p>
          <w:p w:rsidR="00FF47F3" w:rsidRDefault="00FF47F3" w:rsidP="00FF47F3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üzemeltető személyzet, dolgozók energiahatékonysági képzése</w:t>
            </w:r>
          </w:p>
          <w:p w:rsidR="00FF47F3" w:rsidRDefault="00FF47F3" w:rsidP="00FF47F3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felhasználói szokások megváltoztatása, felelősök kijelölése</w:t>
            </w:r>
          </w:p>
          <w:p w:rsidR="00FF47F3" w:rsidRDefault="00FF47F3" w:rsidP="00FF47F3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tájékoztató kiadványok </w:t>
            </w:r>
          </w:p>
          <w:p w:rsidR="00FF47F3" w:rsidRDefault="00FF47F3" w:rsidP="00FF47F3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figyelemfelhívó feliratok elhelyezése </w:t>
            </w:r>
          </w:p>
          <w:p w:rsidR="00FF47F3" w:rsidRPr="00E131C2" w:rsidRDefault="00FF47F3" w:rsidP="00FF47F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energiamegtakarításra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vonatkozó dolgozói javaslatok támogatása, motiváció </w:t>
            </w:r>
          </w:p>
        </w:tc>
        <w:tc>
          <w:tcPr>
            <w:tcW w:w="119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FF47F3" w:rsidRPr="00390549" w:rsidTr="005E4589">
        <w:trPr>
          <w:jc w:val="center"/>
        </w:trPr>
        <w:tc>
          <w:tcPr>
            <w:tcW w:w="2482" w:type="pct"/>
          </w:tcPr>
          <w:p w:rsidR="00FF47F3" w:rsidRPr="00E131C2" w:rsidRDefault="00FF47F3" w:rsidP="00FF47F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lekötött teljesítmények csökkentésének lehetőségei, szolgáltatói szerződések felülvizsgálata</w:t>
            </w:r>
          </w:p>
        </w:tc>
        <w:tc>
          <w:tcPr>
            <w:tcW w:w="119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626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2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</w:tbl>
    <w:p w:rsidR="005E4589" w:rsidRDefault="005E4589">
      <w:pPr>
        <w:spacing w:after="200" w:line="276" w:lineRule="auto"/>
        <w:ind w:left="0"/>
        <w:jc w:val="left"/>
        <w:rPr>
          <w:rFonts w:ascii="Times New Roman" w:hAnsi="Times New Roman" w:cs="Times New Roman"/>
        </w:rPr>
      </w:pPr>
    </w:p>
    <w:tbl>
      <w:tblPr>
        <w:tblStyle w:val="Rcsostblzat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27"/>
        <w:gridCol w:w="1885"/>
        <w:gridCol w:w="1095"/>
        <w:gridCol w:w="1555"/>
      </w:tblGrid>
      <w:tr w:rsidR="00CE4173" w:rsidRPr="000714FE" w:rsidTr="008B2842">
        <w:trPr>
          <w:jc w:val="center"/>
        </w:trPr>
        <w:tc>
          <w:tcPr>
            <w:tcW w:w="2498" w:type="pct"/>
          </w:tcPr>
          <w:p w:rsidR="00CE4173" w:rsidRPr="000714FE" w:rsidRDefault="00CE4173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Minimális ráfordítást igénylő beavatkozások</w:t>
            </w:r>
          </w:p>
        </w:tc>
        <w:tc>
          <w:tcPr>
            <w:tcW w:w="1040" w:type="pct"/>
          </w:tcPr>
          <w:p w:rsidR="00CE4173" w:rsidRPr="000714FE" w:rsidRDefault="00CE4173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04" w:type="pct"/>
          </w:tcPr>
          <w:p w:rsidR="00CE4173" w:rsidRPr="000714FE" w:rsidRDefault="00CE4173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858" w:type="pct"/>
          </w:tcPr>
          <w:p w:rsidR="00CE4173" w:rsidRPr="000714FE" w:rsidRDefault="00CE4173" w:rsidP="00CE417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FF47F3" w:rsidRPr="00390549" w:rsidTr="008B2842">
        <w:trPr>
          <w:jc w:val="center"/>
        </w:trPr>
        <w:tc>
          <w:tcPr>
            <w:tcW w:w="2498" w:type="pct"/>
          </w:tcPr>
          <w:p w:rsidR="00FF47F3" w:rsidRPr="00700B33" w:rsidRDefault="00FF47F3" w:rsidP="00FF47F3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700B33">
              <w:rPr>
                <w:rFonts w:ascii="Times New Roman" w:hAnsi="Times New Roman"/>
                <w:i/>
                <w:szCs w:val="24"/>
              </w:rPr>
              <w:t>energiatakarékos világítótestek beszerzése (</w:t>
            </w:r>
            <w:proofErr w:type="spellStart"/>
            <w:r w:rsidRPr="00700B33">
              <w:rPr>
                <w:rFonts w:ascii="Times New Roman" w:hAnsi="Times New Roman"/>
                <w:i/>
                <w:szCs w:val="24"/>
              </w:rPr>
              <w:t>kül-</w:t>
            </w:r>
            <w:proofErr w:type="spellEnd"/>
            <w:r w:rsidRPr="00700B33">
              <w:rPr>
                <w:rFonts w:ascii="Times New Roman" w:hAnsi="Times New Roman"/>
                <w:i/>
                <w:szCs w:val="24"/>
              </w:rPr>
              <w:t xml:space="preserve"> és </w:t>
            </w:r>
            <w:proofErr w:type="spellStart"/>
            <w:r w:rsidRPr="00700B33">
              <w:rPr>
                <w:rFonts w:ascii="Times New Roman" w:hAnsi="Times New Roman"/>
                <w:i/>
                <w:szCs w:val="24"/>
              </w:rPr>
              <w:t>beltérben</w:t>
            </w:r>
            <w:proofErr w:type="spellEnd"/>
            <w:r w:rsidRPr="00700B33">
              <w:rPr>
                <w:rFonts w:ascii="Times New Roman" w:hAnsi="Times New Roman"/>
                <w:i/>
                <w:szCs w:val="24"/>
              </w:rPr>
              <w:t>);</w:t>
            </w:r>
          </w:p>
        </w:tc>
        <w:tc>
          <w:tcPr>
            <w:tcW w:w="104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604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8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FF47F3" w:rsidRPr="00390549" w:rsidTr="008B2842">
        <w:trPr>
          <w:jc w:val="center"/>
        </w:trPr>
        <w:tc>
          <w:tcPr>
            <w:tcW w:w="2498" w:type="pct"/>
          </w:tcPr>
          <w:p w:rsidR="00FF47F3" w:rsidRPr="00700B33" w:rsidRDefault="00FF47F3" w:rsidP="00FF47F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700B33">
              <w:rPr>
                <w:rFonts w:ascii="Times New Roman" w:hAnsi="Times New Roman"/>
                <w:i/>
                <w:szCs w:val="24"/>
              </w:rPr>
              <w:t xml:space="preserve"> ajtók ütközésénél rugalmas tömítés elhelyezése, légzárás javítása (zárszerkezetek javításával, beállításával), ajtóknál huzatfogó kefe felsze</w:t>
            </w:r>
            <w:r>
              <w:rPr>
                <w:rFonts w:ascii="Times New Roman" w:hAnsi="Times New Roman"/>
                <w:i/>
                <w:szCs w:val="24"/>
              </w:rPr>
              <w:t>relése)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.Passzítások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elvégzése évente fűtés előtt.</w:t>
            </w:r>
          </w:p>
        </w:tc>
        <w:tc>
          <w:tcPr>
            <w:tcW w:w="104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7-10%</w:t>
            </w:r>
          </w:p>
        </w:tc>
        <w:tc>
          <w:tcPr>
            <w:tcW w:w="604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8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FF47F3" w:rsidRPr="00390549" w:rsidTr="008B2842">
        <w:trPr>
          <w:jc w:val="center"/>
        </w:trPr>
        <w:tc>
          <w:tcPr>
            <w:tcW w:w="2498" w:type="pct"/>
          </w:tcPr>
          <w:p w:rsidR="00FF47F3" w:rsidRPr="00700B33" w:rsidRDefault="00FF47F3" w:rsidP="00FF47F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700B33">
              <w:rPr>
                <w:rFonts w:ascii="Times New Roman" w:hAnsi="Times New Roman"/>
                <w:i/>
                <w:szCs w:val="24"/>
              </w:rPr>
              <w:t>árnyékolók felszerelése az üvegfelületek külső oldalán, amelyek nyáron csökkentik a belső hőmérsékletet és a zavaró erős napsütést, ezáltal a gépi hűtés időtartamát csökkenthetik, télen pedig nem csökkentik a megvilágítást és a napsütésből származó hő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700B33">
              <w:rPr>
                <w:rFonts w:ascii="Times New Roman" w:hAnsi="Times New Roman"/>
                <w:i/>
                <w:szCs w:val="24"/>
              </w:rPr>
              <w:t>n</w:t>
            </w:r>
            <w:r>
              <w:rPr>
                <w:rFonts w:ascii="Times New Roman" w:hAnsi="Times New Roman"/>
                <w:i/>
                <w:szCs w:val="24"/>
              </w:rPr>
              <w:t>yereséget.</w:t>
            </w:r>
          </w:p>
        </w:tc>
        <w:tc>
          <w:tcPr>
            <w:tcW w:w="104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604" w:type="pct"/>
          </w:tcPr>
          <w:p w:rsidR="00FF47F3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FF47F3" w:rsidRPr="00700B33" w:rsidRDefault="00FF47F3" w:rsidP="00FF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FF47F3" w:rsidRPr="00390549" w:rsidTr="008B2842">
        <w:trPr>
          <w:jc w:val="center"/>
        </w:trPr>
        <w:tc>
          <w:tcPr>
            <w:tcW w:w="2498" w:type="pct"/>
          </w:tcPr>
          <w:p w:rsidR="00FF47F3" w:rsidRPr="00E131C2" w:rsidRDefault="00FF47F3" w:rsidP="00FF47F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tervszerű megelőző karbantartás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, szellőzési rendszer tisztítása, folyadék hűtő </w:t>
            </w:r>
          </w:p>
        </w:tc>
        <w:tc>
          <w:tcPr>
            <w:tcW w:w="1040" w:type="pct"/>
          </w:tcPr>
          <w:p w:rsidR="00FF47F3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F47F3" w:rsidRPr="0089397C" w:rsidRDefault="00FF47F3" w:rsidP="00FF4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3-5 %</w:t>
            </w:r>
          </w:p>
        </w:tc>
        <w:tc>
          <w:tcPr>
            <w:tcW w:w="604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8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FF47F3" w:rsidRPr="00390549" w:rsidTr="008B2842">
        <w:trPr>
          <w:jc w:val="center"/>
        </w:trPr>
        <w:tc>
          <w:tcPr>
            <w:tcW w:w="2498" w:type="pct"/>
          </w:tcPr>
          <w:p w:rsidR="00FF47F3" w:rsidRPr="00D807A8" w:rsidRDefault="00FF47F3" w:rsidP="00FF47F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D807A8">
              <w:rPr>
                <w:rFonts w:ascii="Times New Roman" w:hAnsi="Times New Roman"/>
                <w:i/>
                <w:szCs w:val="24"/>
              </w:rPr>
              <w:t>fűtési-hűtési rendszer hidraulikai beszabályozása;</w:t>
            </w:r>
          </w:p>
        </w:tc>
        <w:tc>
          <w:tcPr>
            <w:tcW w:w="104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604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8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FF47F3" w:rsidRPr="00390549" w:rsidTr="008B2842">
        <w:trPr>
          <w:jc w:val="center"/>
        </w:trPr>
        <w:tc>
          <w:tcPr>
            <w:tcW w:w="2498" w:type="pct"/>
          </w:tcPr>
          <w:p w:rsidR="00FF47F3" w:rsidRPr="00E131C2" w:rsidRDefault="00FF47F3" w:rsidP="00FF47F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energetikai tanúsítványok elkészíttetése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104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604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8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FF47F3" w:rsidRPr="00390549" w:rsidTr="008B2842">
        <w:trPr>
          <w:jc w:val="center"/>
        </w:trPr>
        <w:tc>
          <w:tcPr>
            <w:tcW w:w="2498" w:type="pct"/>
          </w:tcPr>
          <w:p w:rsidR="00FF47F3" w:rsidRPr="00E131C2" w:rsidRDefault="00FF47F3" w:rsidP="00FF47F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 xml:space="preserve">energetikai rendszer </w:t>
            </w:r>
            <w:proofErr w:type="gramStart"/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beszabályozása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Klíma rendszeren szivárgás vizsgálat ,</w:t>
            </w: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 xml:space="preserve"> folyamatos ellenőrzés</w:t>
            </w:r>
          </w:p>
        </w:tc>
        <w:tc>
          <w:tcPr>
            <w:tcW w:w="104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7-10%</w:t>
            </w:r>
          </w:p>
        </w:tc>
        <w:tc>
          <w:tcPr>
            <w:tcW w:w="604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8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FF47F3" w:rsidRPr="00390549" w:rsidTr="008B2842">
        <w:trPr>
          <w:jc w:val="center"/>
        </w:trPr>
        <w:tc>
          <w:tcPr>
            <w:tcW w:w="2498" w:type="pct"/>
          </w:tcPr>
          <w:p w:rsidR="00FF47F3" w:rsidRPr="00D807A8" w:rsidRDefault="00FF47F3" w:rsidP="00FF47F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D807A8">
              <w:rPr>
                <w:rFonts w:ascii="Times New Roman" w:hAnsi="Times New Roman"/>
                <w:i/>
                <w:szCs w:val="24"/>
              </w:rPr>
              <w:t>légtechnikai rendszerek légtömörségének fokozása;</w:t>
            </w:r>
          </w:p>
        </w:tc>
        <w:tc>
          <w:tcPr>
            <w:tcW w:w="104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04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8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FF47F3" w:rsidRPr="00390549" w:rsidTr="008B2842">
        <w:trPr>
          <w:jc w:val="center"/>
        </w:trPr>
        <w:tc>
          <w:tcPr>
            <w:tcW w:w="2498" w:type="pct"/>
          </w:tcPr>
          <w:p w:rsidR="00FF47F3" w:rsidRPr="00D807A8" w:rsidRDefault="00FF47F3" w:rsidP="00FF47F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D807A8">
              <w:rPr>
                <w:rFonts w:ascii="Times New Roman" w:hAnsi="Times New Roman"/>
                <w:i/>
                <w:szCs w:val="24"/>
              </w:rPr>
              <w:t>szivattyúk, ventilátorok felülvizsgálata, szükség szerint cseréje,</w:t>
            </w:r>
          </w:p>
        </w:tc>
        <w:tc>
          <w:tcPr>
            <w:tcW w:w="104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04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8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FF47F3" w:rsidRPr="00390549" w:rsidTr="008B2842">
        <w:trPr>
          <w:jc w:val="center"/>
        </w:trPr>
        <w:tc>
          <w:tcPr>
            <w:tcW w:w="2498" w:type="pct"/>
          </w:tcPr>
          <w:p w:rsidR="00FF47F3" w:rsidRPr="00D807A8" w:rsidRDefault="00FF47F3" w:rsidP="00FF47F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D807A8">
              <w:rPr>
                <w:rFonts w:ascii="Times New Roman" w:hAnsi="Times New Roman"/>
                <w:i/>
                <w:szCs w:val="24"/>
              </w:rPr>
              <w:t>fűtési, hűtési és légtechnikai beszabályozások finomhangolása, épületfelügyeleti rendszerekbe integrálása;</w:t>
            </w:r>
          </w:p>
        </w:tc>
        <w:tc>
          <w:tcPr>
            <w:tcW w:w="104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04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8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FF47F3" w:rsidRPr="00390549" w:rsidTr="008B2842">
        <w:trPr>
          <w:jc w:val="center"/>
        </w:trPr>
        <w:tc>
          <w:tcPr>
            <w:tcW w:w="2498" w:type="pct"/>
          </w:tcPr>
          <w:p w:rsidR="00FF47F3" w:rsidRPr="00D807A8" w:rsidRDefault="00FF47F3" w:rsidP="00FF47F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D807A8">
              <w:rPr>
                <w:rFonts w:ascii="Times New Roman" w:hAnsi="Times New Roman"/>
                <w:i/>
                <w:szCs w:val="24"/>
              </w:rPr>
              <w:t>légtechnikai rendszerek beszabályozása, jelenlét-érzékelők felszerelése;</w:t>
            </w:r>
          </w:p>
        </w:tc>
        <w:tc>
          <w:tcPr>
            <w:tcW w:w="104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04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8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FF47F3" w:rsidRPr="00390549" w:rsidTr="008B2842">
        <w:trPr>
          <w:jc w:val="center"/>
        </w:trPr>
        <w:tc>
          <w:tcPr>
            <w:tcW w:w="2498" w:type="pct"/>
          </w:tcPr>
          <w:p w:rsidR="00FF47F3" w:rsidRPr="00700B33" w:rsidRDefault="00FF47F3" w:rsidP="00FF47F3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700B33">
              <w:rPr>
                <w:rFonts w:ascii="Times New Roman" w:hAnsi="Times New Roman"/>
                <w:i/>
                <w:szCs w:val="24"/>
              </w:rPr>
              <w:t xml:space="preserve">energiatakarékos berendezések (számítógépek, monitorok, hűtők, stb.) beszerzése, a meglévő berendezések használata során az energiatakarékos használatra való </w:t>
            </w:r>
            <w:proofErr w:type="gramStart"/>
            <w:r w:rsidRPr="00700B33">
              <w:rPr>
                <w:rFonts w:ascii="Times New Roman" w:hAnsi="Times New Roman"/>
                <w:i/>
                <w:szCs w:val="24"/>
              </w:rPr>
              <w:t>törekvés  monitor</w:t>
            </w:r>
            <w:proofErr w:type="gramEnd"/>
            <w:r w:rsidRPr="00700B33">
              <w:rPr>
                <w:rFonts w:ascii="Times New Roman" w:hAnsi="Times New Roman"/>
                <w:i/>
                <w:szCs w:val="24"/>
              </w:rPr>
              <w:t>, számítógép kikapcsolása után a hálózatból való leválasztása);</w:t>
            </w:r>
          </w:p>
        </w:tc>
        <w:tc>
          <w:tcPr>
            <w:tcW w:w="104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04" w:type="pct"/>
          </w:tcPr>
          <w:p w:rsidR="00FF47F3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FF47F3" w:rsidRPr="00043120" w:rsidRDefault="00FF47F3" w:rsidP="00FF4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FF47F3" w:rsidRPr="00390549" w:rsidTr="008B2842">
        <w:trPr>
          <w:jc w:val="center"/>
        </w:trPr>
        <w:tc>
          <w:tcPr>
            <w:tcW w:w="2498" w:type="pct"/>
          </w:tcPr>
          <w:p w:rsidR="00FF47F3" w:rsidRPr="00390549" w:rsidRDefault="00FF47F3" w:rsidP="00FF47F3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gépészeti. épületgépészeti veszteségfeltárás vagy energetikai audit elkészíttetése</w:t>
            </w:r>
          </w:p>
        </w:tc>
        <w:tc>
          <w:tcPr>
            <w:tcW w:w="1040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10%</w:t>
            </w:r>
          </w:p>
        </w:tc>
        <w:tc>
          <w:tcPr>
            <w:tcW w:w="604" w:type="pct"/>
          </w:tcPr>
          <w:p w:rsidR="00FF47F3" w:rsidRDefault="00FF47F3" w:rsidP="00FF47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858" w:type="pct"/>
          </w:tcPr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</w:tbl>
    <w:p w:rsidR="007C5023" w:rsidRPr="00390549" w:rsidRDefault="007C5023" w:rsidP="00FA48A9">
      <w:pPr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01"/>
        <w:gridCol w:w="2291"/>
        <w:gridCol w:w="1417"/>
        <w:gridCol w:w="1553"/>
      </w:tblGrid>
      <w:tr w:rsidR="00FA48A9" w:rsidRPr="00390549" w:rsidTr="00FF47F3">
        <w:trPr>
          <w:jc w:val="center"/>
        </w:trPr>
        <w:tc>
          <w:tcPr>
            <w:tcW w:w="2097" w:type="pct"/>
          </w:tcPr>
          <w:p w:rsidR="00FA48A9" w:rsidRPr="00CE4173" w:rsidRDefault="00FA48A9" w:rsidP="003552CB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>Beruházással járó intézkedések</w:t>
            </w:r>
          </w:p>
        </w:tc>
        <w:tc>
          <w:tcPr>
            <w:tcW w:w="1264" w:type="pct"/>
          </w:tcPr>
          <w:p w:rsidR="00FA48A9" w:rsidRPr="00CE4173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 xml:space="preserve">becsült </w:t>
            </w:r>
            <w:r w:rsidR="007860FD" w:rsidRPr="00CE4173">
              <w:rPr>
                <w:rFonts w:ascii="Times New Roman" w:hAnsi="Times New Roman" w:cs="Times New Roman"/>
                <w:b/>
                <w:i/>
              </w:rPr>
              <w:t xml:space="preserve">éves </w:t>
            </w:r>
            <w:r w:rsidRPr="00CE4173">
              <w:rPr>
                <w:rFonts w:ascii="Times New Roman" w:hAnsi="Times New Roman" w:cs="Times New Roman"/>
                <w:b/>
                <w:i/>
              </w:rPr>
              <w:t xml:space="preserve">megtakarítás </w:t>
            </w:r>
            <w:r w:rsidR="007860FD" w:rsidRPr="00CE4173">
              <w:rPr>
                <w:rFonts w:ascii="Times New Roman" w:hAnsi="Times New Roman" w:cs="Times New Roman"/>
                <w:b/>
                <w:i/>
              </w:rPr>
              <w:t>(mért mértékegység)</w:t>
            </w:r>
          </w:p>
        </w:tc>
        <w:tc>
          <w:tcPr>
            <w:tcW w:w="782" w:type="pct"/>
          </w:tcPr>
          <w:p w:rsidR="00FA48A9" w:rsidRPr="00CE4173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>Határidő</w:t>
            </w:r>
          </w:p>
        </w:tc>
        <w:tc>
          <w:tcPr>
            <w:tcW w:w="857" w:type="pct"/>
          </w:tcPr>
          <w:p w:rsidR="00FA48A9" w:rsidRPr="00CE4173" w:rsidRDefault="00FA48A9" w:rsidP="000241F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FA48A9" w:rsidRPr="00390549" w:rsidTr="00FF47F3">
        <w:trPr>
          <w:jc w:val="center"/>
        </w:trPr>
        <w:tc>
          <w:tcPr>
            <w:tcW w:w="2097" w:type="pct"/>
          </w:tcPr>
          <w:p w:rsidR="00FA48A9" w:rsidRPr="00390549" w:rsidRDefault="00CE4173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1264" w:type="pct"/>
          </w:tcPr>
          <w:p w:rsidR="00FA48A9" w:rsidRPr="00390549" w:rsidRDefault="00DD15C1" w:rsidP="00563FB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E41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2" w:type="pct"/>
          </w:tcPr>
          <w:p w:rsidR="00FA48A9" w:rsidRPr="00390549" w:rsidRDefault="00CE4173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7" w:type="pct"/>
          </w:tcPr>
          <w:p w:rsidR="00FA48A9" w:rsidRPr="00390549" w:rsidRDefault="00CE4173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FA48A9" w:rsidRPr="00390549" w:rsidTr="00FF47F3">
        <w:trPr>
          <w:jc w:val="center"/>
        </w:trPr>
        <w:tc>
          <w:tcPr>
            <w:tcW w:w="2097" w:type="pct"/>
          </w:tcPr>
          <w:p w:rsidR="00CE4173" w:rsidRDefault="00CE4173" w:rsidP="00CE4173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nyári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hővédelmének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javítása</w:t>
            </w:r>
          </w:p>
          <w:p w:rsidR="00FA48A9" w:rsidRPr="00390549" w:rsidRDefault="00CE4173" w:rsidP="00CE4173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(árnyékolók beépítése)</w:t>
            </w:r>
          </w:p>
        </w:tc>
        <w:tc>
          <w:tcPr>
            <w:tcW w:w="1264" w:type="pct"/>
          </w:tcPr>
          <w:p w:rsidR="00FA48A9" w:rsidRPr="00CE4173" w:rsidRDefault="00DD15C1" w:rsidP="008B284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782" w:type="pct"/>
          </w:tcPr>
          <w:p w:rsidR="00FA48A9" w:rsidRPr="00390549" w:rsidRDefault="00CE4173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7" w:type="pct"/>
          </w:tcPr>
          <w:p w:rsidR="00FA48A9" w:rsidRPr="00390549" w:rsidRDefault="00CE4173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FF47F3" w:rsidRPr="00390549" w:rsidTr="00FF47F3">
        <w:trPr>
          <w:jc w:val="center"/>
        </w:trPr>
        <w:tc>
          <w:tcPr>
            <w:tcW w:w="2097" w:type="pct"/>
          </w:tcPr>
          <w:p w:rsidR="00FF47F3" w:rsidRDefault="00FF47F3" w:rsidP="00CE4173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Energetikai besorolás és hő fénykép készítése</w:t>
            </w:r>
          </w:p>
        </w:tc>
        <w:tc>
          <w:tcPr>
            <w:tcW w:w="1264" w:type="pct"/>
          </w:tcPr>
          <w:p w:rsidR="00FF47F3" w:rsidRDefault="00FF47F3" w:rsidP="008B284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0 %</w:t>
            </w:r>
          </w:p>
        </w:tc>
        <w:tc>
          <w:tcPr>
            <w:tcW w:w="782" w:type="pct"/>
          </w:tcPr>
          <w:p w:rsidR="00FF47F3" w:rsidRDefault="00FF47F3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7" w:type="pct"/>
          </w:tcPr>
          <w:p w:rsidR="00FF47F3" w:rsidRDefault="00FF47F3" w:rsidP="00686A1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Intézmény-üzemeltetés</w:t>
            </w:r>
          </w:p>
        </w:tc>
      </w:tr>
    </w:tbl>
    <w:p w:rsidR="00FA48A9" w:rsidRPr="00390549" w:rsidRDefault="00FA48A9" w:rsidP="00FA48A9">
      <w:pPr>
        <w:rPr>
          <w:rFonts w:ascii="Times New Roman" w:hAnsi="Times New Roman" w:cs="Times New Roman"/>
        </w:rPr>
      </w:pPr>
    </w:p>
    <w:tbl>
      <w:tblPr>
        <w:tblStyle w:val="Rcsostblzat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6374"/>
        <w:gridCol w:w="2693"/>
      </w:tblGrid>
      <w:tr w:rsidR="00FA48A9" w:rsidRPr="00390549" w:rsidTr="00DD15C1">
        <w:trPr>
          <w:jc w:val="center"/>
        </w:trPr>
        <w:tc>
          <w:tcPr>
            <w:tcW w:w="3515" w:type="pct"/>
          </w:tcPr>
          <w:p w:rsidR="00FA48A9" w:rsidRPr="00CE4173" w:rsidRDefault="00FA48A9" w:rsidP="003552CB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 xml:space="preserve">Forrás esetében </w:t>
            </w:r>
            <w:r w:rsidR="005616E4" w:rsidRPr="00CE4173">
              <w:rPr>
                <w:rFonts w:ascii="Times New Roman" w:hAnsi="Times New Roman" w:cs="Times New Roman"/>
                <w:b/>
                <w:i/>
              </w:rPr>
              <w:t>(pályázat, támogatás)</w:t>
            </w:r>
            <w:r w:rsidRPr="00CE4173">
              <w:rPr>
                <w:rFonts w:ascii="Times New Roman" w:hAnsi="Times New Roman" w:cs="Times New Roman"/>
                <w:b/>
                <w:i/>
              </w:rPr>
              <w:t xml:space="preserve"> megvalósítható beruházással járó intézkedések</w:t>
            </w:r>
          </w:p>
        </w:tc>
        <w:tc>
          <w:tcPr>
            <w:tcW w:w="1485" w:type="pct"/>
          </w:tcPr>
          <w:p w:rsidR="00FA48A9" w:rsidRPr="00CE4173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4173">
              <w:rPr>
                <w:rFonts w:ascii="Times New Roman" w:hAnsi="Times New Roman" w:cs="Times New Roman"/>
                <w:b/>
                <w:i/>
              </w:rPr>
              <w:t xml:space="preserve">becsült megtakarítás </w:t>
            </w:r>
            <w:r w:rsidR="007860FD" w:rsidRPr="00CE4173">
              <w:rPr>
                <w:rFonts w:ascii="Times New Roman" w:hAnsi="Times New Roman" w:cs="Times New Roman"/>
                <w:b/>
                <w:i/>
              </w:rPr>
              <w:t>(mért mértékegység)</w:t>
            </w:r>
          </w:p>
        </w:tc>
      </w:tr>
      <w:tr w:rsidR="00FF47F3" w:rsidRPr="00390549" w:rsidTr="00DD15C1">
        <w:trPr>
          <w:jc w:val="center"/>
        </w:trPr>
        <w:tc>
          <w:tcPr>
            <w:tcW w:w="3515" w:type="pct"/>
          </w:tcPr>
          <w:p w:rsidR="00FF47F3" w:rsidRDefault="00FF47F3" w:rsidP="00FF47F3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I.</w:t>
            </w:r>
          </w:p>
          <w:p w:rsidR="00FF47F3" w:rsidRPr="00390549" w:rsidRDefault="00FF47F3" w:rsidP="00FF47F3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kazánhoz levegő –víz hőszivattyú beépítése</w:t>
            </w:r>
          </w:p>
        </w:tc>
        <w:tc>
          <w:tcPr>
            <w:tcW w:w="1485" w:type="pct"/>
          </w:tcPr>
          <w:p w:rsidR="00FF47F3" w:rsidRDefault="00FF47F3" w:rsidP="00FF47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3,5 </w:t>
            </w:r>
          </w:p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FF47F3" w:rsidRPr="00390549" w:rsidTr="00DD15C1">
        <w:trPr>
          <w:jc w:val="center"/>
        </w:trPr>
        <w:tc>
          <w:tcPr>
            <w:tcW w:w="3515" w:type="pct"/>
          </w:tcPr>
          <w:p w:rsidR="00FF47F3" w:rsidRDefault="00FF47F3" w:rsidP="00FF47F3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Megújuló energia I. (használati melegvíz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korsz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.)</w:t>
            </w:r>
          </w:p>
          <w:p w:rsidR="00FF47F3" w:rsidRPr="00390549" w:rsidRDefault="00FF47F3" w:rsidP="00FF47F3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(napkollektor telepítése és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hőközlő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rendszerre kötése)</w:t>
            </w:r>
          </w:p>
        </w:tc>
        <w:tc>
          <w:tcPr>
            <w:tcW w:w="1485" w:type="pct"/>
          </w:tcPr>
          <w:p w:rsidR="00FF47F3" w:rsidRDefault="00FF47F3" w:rsidP="00FF47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4,3 </w:t>
            </w:r>
          </w:p>
          <w:p w:rsidR="00FF47F3" w:rsidRPr="005067D9" w:rsidRDefault="00FF47F3" w:rsidP="00FF47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FF47F3" w:rsidRPr="00390549" w:rsidTr="00DD15C1">
        <w:trPr>
          <w:jc w:val="center"/>
        </w:trPr>
        <w:tc>
          <w:tcPr>
            <w:tcW w:w="3515" w:type="pct"/>
          </w:tcPr>
          <w:p w:rsidR="00FF47F3" w:rsidRDefault="00FF47F3" w:rsidP="00FF47F3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Megújuló energia II.(elektromos korszerűsítés II.)</w:t>
            </w:r>
          </w:p>
          <w:p w:rsidR="00FF47F3" w:rsidRPr="00390549" w:rsidRDefault="00FF47F3" w:rsidP="00FF47F3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(fotovoltaikus napelemes 40 kW rendszer telepítése)</w:t>
            </w:r>
          </w:p>
        </w:tc>
        <w:tc>
          <w:tcPr>
            <w:tcW w:w="1485" w:type="pct"/>
          </w:tcPr>
          <w:p w:rsidR="00FF47F3" w:rsidRDefault="00FF47F3" w:rsidP="00FF47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44,6 </w:t>
            </w:r>
          </w:p>
          <w:p w:rsidR="00FF47F3" w:rsidRPr="00390549" w:rsidRDefault="00FF47F3" w:rsidP="00FF47F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686A12" w:rsidRPr="00390549" w:rsidRDefault="00686A12" w:rsidP="00FA48A9">
      <w:pPr>
        <w:ind w:left="0"/>
        <w:rPr>
          <w:rFonts w:ascii="Times New Roman" w:hAnsi="Times New Roman" w:cs="Times New Roman"/>
        </w:rPr>
      </w:pPr>
    </w:p>
    <w:p w:rsidR="005C1F29" w:rsidRPr="00390549" w:rsidRDefault="00985754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Továbbá szükséges a nyomon</w:t>
      </w:r>
      <w:r w:rsidR="0090210C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>követésért felelős személy vagy személyek nevének a meghatározása.</w:t>
      </w:r>
    </w:p>
    <w:p w:rsidR="005C1F29" w:rsidRPr="00390549" w:rsidRDefault="005C1F29" w:rsidP="00FA48A9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88"/>
        <w:gridCol w:w="4074"/>
      </w:tblGrid>
      <w:tr w:rsidR="005C1F29" w:rsidRPr="00390549" w:rsidTr="003552CB">
        <w:tc>
          <w:tcPr>
            <w:tcW w:w="2752" w:type="pct"/>
          </w:tcPr>
          <w:p w:rsidR="005C1F29" w:rsidRPr="00390549" w:rsidRDefault="005C1F29" w:rsidP="003552CB">
            <w:pPr>
              <w:ind w:left="0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 xml:space="preserve">Kapcsolattartó személy </w:t>
            </w:r>
            <w:r w:rsidR="000241F6">
              <w:rPr>
                <w:rFonts w:ascii="Times New Roman" w:hAnsi="Times New Roman" w:cs="Times New Roman"/>
              </w:rPr>
              <w:t xml:space="preserve">Nemzeti </w:t>
            </w:r>
            <w:r w:rsidRPr="00390549">
              <w:rPr>
                <w:rFonts w:ascii="Times New Roman" w:hAnsi="Times New Roman" w:cs="Times New Roman"/>
              </w:rPr>
              <w:t>Energetikusi Hálózat felé:</w:t>
            </w:r>
          </w:p>
        </w:tc>
        <w:tc>
          <w:tcPr>
            <w:tcW w:w="2248" w:type="pct"/>
          </w:tcPr>
          <w:p w:rsidR="005C1F29" w:rsidRPr="00390549" w:rsidRDefault="00730A9A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Környezetvédelmi osztályvezető</w:t>
            </w:r>
          </w:p>
        </w:tc>
      </w:tr>
      <w:tr w:rsidR="00985754" w:rsidRPr="00390549" w:rsidTr="003552CB">
        <w:tc>
          <w:tcPr>
            <w:tcW w:w="2752" w:type="pct"/>
          </w:tcPr>
          <w:p w:rsidR="00985754" w:rsidRPr="00390549" w:rsidRDefault="00985754" w:rsidP="003552CB">
            <w:pPr>
              <w:ind w:left="0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 xml:space="preserve">Az energiahatékonysági eredmények </w:t>
            </w:r>
            <w:r w:rsidR="0073459B" w:rsidRPr="00390549">
              <w:rPr>
                <w:rFonts w:ascii="Times New Roman" w:hAnsi="Times New Roman" w:cs="Times New Roman"/>
              </w:rPr>
              <w:t>nyomon követésé</w:t>
            </w:r>
            <w:r w:rsidR="000241F6">
              <w:rPr>
                <w:rFonts w:ascii="Times New Roman" w:hAnsi="Times New Roman" w:cs="Times New Roman"/>
              </w:rPr>
              <w:t>ért</w:t>
            </w:r>
            <w:r w:rsidRPr="00390549">
              <w:rPr>
                <w:rFonts w:ascii="Times New Roman" w:hAnsi="Times New Roman" w:cs="Times New Roman"/>
              </w:rPr>
              <w:t xml:space="preserve"> felelős </w:t>
            </w:r>
            <w:proofErr w:type="gramStart"/>
            <w:r w:rsidRPr="00390549">
              <w:rPr>
                <w:rFonts w:ascii="Times New Roman" w:hAnsi="Times New Roman" w:cs="Times New Roman"/>
              </w:rPr>
              <w:t>személy</w:t>
            </w:r>
            <w:r w:rsidR="0073459B" w:rsidRPr="00390549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0241F6">
              <w:rPr>
                <w:rFonts w:ascii="Times New Roman" w:hAnsi="Times New Roman" w:cs="Times New Roman"/>
              </w:rPr>
              <w:t>ek</w:t>
            </w:r>
            <w:proofErr w:type="spellEnd"/>
            <w:r w:rsidR="0073459B" w:rsidRPr="00390549">
              <w:rPr>
                <w:rFonts w:ascii="Times New Roman" w:hAnsi="Times New Roman" w:cs="Times New Roman"/>
              </w:rPr>
              <w:t>)</w:t>
            </w:r>
            <w:r w:rsidRPr="003905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48" w:type="pct"/>
          </w:tcPr>
          <w:p w:rsidR="00985754" w:rsidRPr="00390549" w:rsidRDefault="00730A9A" w:rsidP="00686A12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Intézményüzemeltetési osztály</w:t>
            </w:r>
          </w:p>
        </w:tc>
      </w:tr>
    </w:tbl>
    <w:p w:rsidR="002B7080" w:rsidRDefault="002B7080" w:rsidP="002B7080">
      <w:pPr>
        <w:pStyle w:val="Cmsor1"/>
        <w:numPr>
          <w:ilvl w:val="0"/>
          <w:numId w:val="0"/>
        </w:numPr>
        <w:ind w:left="432"/>
        <w:rPr>
          <w:rFonts w:ascii="Times New Roman" w:hAnsi="Times New Roman" w:cs="Times New Roman"/>
        </w:rPr>
      </w:pPr>
      <w:bookmarkStart w:id="2" w:name="_Toc468804517"/>
    </w:p>
    <w:p w:rsidR="000132C8" w:rsidRPr="00390549" w:rsidRDefault="000132C8" w:rsidP="000132C8">
      <w:pPr>
        <w:pStyle w:val="Cmsor1"/>
        <w:rPr>
          <w:rFonts w:ascii="Times New Roman" w:hAnsi="Times New Roman" w:cs="Times New Roman"/>
        </w:rPr>
      </w:pPr>
      <w:bookmarkStart w:id="3" w:name="_Toc477615855"/>
      <w:r w:rsidRPr="00390549">
        <w:rPr>
          <w:rFonts w:ascii="Times New Roman" w:hAnsi="Times New Roman" w:cs="Times New Roman"/>
        </w:rPr>
        <w:t>Az épület/épületegyüttes alapadatai</w:t>
      </w:r>
      <w:bookmarkEnd w:id="2"/>
      <w:bookmarkEnd w:id="3"/>
    </w:p>
    <w:p w:rsidR="00D76219" w:rsidRDefault="00D76219" w:rsidP="004B49E8">
      <w:pPr>
        <w:autoSpaceDE w:val="0"/>
        <w:autoSpaceDN w:val="0"/>
        <w:adjustRightInd w:val="0"/>
        <w:ind w:left="0"/>
        <w:rPr>
          <w:rFonts w:ascii="Garamond" w:hAnsi="Garamond" w:cs="Garamond"/>
          <w:sz w:val="26"/>
          <w:szCs w:val="26"/>
        </w:rPr>
      </w:pPr>
    </w:p>
    <w:p w:rsidR="00FF47F3" w:rsidRPr="00FF47F3" w:rsidRDefault="00FF47F3" w:rsidP="00FF47F3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FF47F3">
        <w:rPr>
          <w:rFonts w:ascii="Times New Roman" w:hAnsi="Times New Roman" w:cs="Times New Roman"/>
        </w:rPr>
        <w:t>A Holdfény u. 31. szám alatti Holdfény U</w:t>
      </w:r>
      <w:r w:rsidR="00373195">
        <w:rPr>
          <w:rFonts w:ascii="Times New Roman" w:hAnsi="Times New Roman" w:cs="Times New Roman"/>
        </w:rPr>
        <w:t xml:space="preserve">tcai Óvoda 2007-2008-ban épült. </w:t>
      </w:r>
      <w:r w:rsidRPr="00FF47F3">
        <w:rPr>
          <w:rFonts w:ascii="Times New Roman" w:hAnsi="Times New Roman" w:cs="Times New Roman"/>
        </w:rPr>
        <w:t>Az utcai, bejárati szinten irodák, kiszolgáló</w:t>
      </w:r>
      <w:r w:rsidR="00373195">
        <w:rPr>
          <w:rFonts w:ascii="Times New Roman" w:hAnsi="Times New Roman" w:cs="Times New Roman"/>
        </w:rPr>
        <w:t xml:space="preserve"> helyiségek találhatók. A terep </w:t>
      </w:r>
      <w:r w:rsidRPr="00FF47F3">
        <w:rPr>
          <w:rFonts w:ascii="Times New Roman" w:hAnsi="Times New Roman" w:cs="Times New Roman"/>
        </w:rPr>
        <w:t>nagymértékű szintbeli eltérése miatt az udvari szint a bejá</w:t>
      </w:r>
      <w:r w:rsidR="00373195">
        <w:rPr>
          <w:rFonts w:ascii="Times New Roman" w:hAnsi="Times New Roman" w:cs="Times New Roman"/>
        </w:rPr>
        <w:t xml:space="preserve">rati szint alatt található. Itt </w:t>
      </w:r>
      <w:r w:rsidRPr="00FF47F3">
        <w:rPr>
          <w:rFonts w:ascii="Times New Roman" w:hAnsi="Times New Roman" w:cs="Times New Roman"/>
        </w:rPr>
        <w:t>kaptak helyet a kiszolgáló terek mellett a tornaterem</w:t>
      </w:r>
      <w:r w:rsidR="00373195">
        <w:rPr>
          <w:rFonts w:ascii="Times New Roman" w:hAnsi="Times New Roman" w:cs="Times New Roman"/>
        </w:rPr>
        <w:t xml:space="preserve"> és a foglalkoztatók, melyek az </w:t>
      </w:r>
      <w:r w:rsidRPr="00FF47F3">
        <w:rPr>
          <w:rFonts w:ascii="Times New Roman" w:hAnsi="Times New Roman" w:cs="Times New Roman"/>
        </w:rPr>
        <w:t>udvar felé tájoltak.</w:t>
      </w:r>
    </w:p>
    <w:p w:rsidR="00FF47F3" w:rsidRPr="00FF47F3" w:rsidRDefault="00FF47F3" w:rsidP="00FF47F3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FF47F3">
        <w:rPr>
          <w:rFonts w:ascii="Times New Roman" w:hAnsi="Times New Roman" w:cs="Times New Roman"/>
        </w:rPr>
        <w:t>Változó hajlásszögű, fémlemezfedé</w:t>
      </w:r>
      <w:r w:rsidR="00373195">
        <w:rPr>
          <w:rFonts w:ascii="Times New Roman" w:hAnsi="Times New Roman" w:cs="Times New Roman"/>
        </w:rPr>
        <w:t xml:space="preserve">ses tető található az épületen. </w:t>
      </w:r>
      <w:r w:rsidRPr="00FF47F3">
        <w:rPr>
          <w:rFonts w:ascii="Times New Roman" w:hAnsi="Times New Roman" w:cs="Times New Roman"/>
        </w:rPr>
        <w:t>Az utcai oldalon, az alsó szinten található szellőzőg</w:t>
      </w:r>
      <w:r w:rsidR="00373195">
        <w:rPr>
          <w:rFonts w:ascii="Times New Roman" w:hAnsi="Times New Roman" w:cs="Times New Roman"/>
        </w:rPr>
        <w:t xml:space="preserve">épház, kazánház fölött zöldtető </w:t>
      </w:r>
      <w:r w:rsidRPr="00FF47F3">
        <w:rPr>
          <w:rFonts w:ascii="Times New Roman" w:hAnsi="Times New Roman" w:cs="Times New Roman"/>
        </w:rPr>
        <w:t>készült.</w:t>
      </w:r>
    </w:p>
    <w:p w:rsidR="00FF47F3" w:rsidRPr="00FF47F3" w:rsidRDefault="00FF47F3" w:rsidP="00FF47F3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FF47F3">
        <w:rPr>
          <w:rFonts w:ascii="Times New Roman" w:hAnsi="Times New Roman" w:cs="Times New Roman"/>
        </w:rPr>
        <w:t xml:space="preserve">Az épület fűtését 2 db </w:t>
      </w:r>
      <w:proofErr w:type="spellStart"/>
      <w:r w:rsidRPr="00FF47F3">
        <w:rPr>
          <w:rFonts w:ascii="Times New Roman" w:hAnsi="Times New Roman" w:cs="Times New Roman"/>
        </w:rPr>
        <w:t>Viessmann</w:t>
      </w:r>
      <w:proofErr w:type="spellEnd"/>
      <w:r w:rsidRPr="00FF47F3">
        <w:rPr>
          <w:rFonts w:ascii="Times New Roman" w:hAnsi="Times New Roman" w:cs="Times New Roman"/>
        </w:rPr>
        <w:t xml:space="preserve"> </w:t>
      </w:r>
      <w:proofErr w:type="spellStart"/>
      <w:r w:rsidRPr="00FF47F3">
        <w:rPr>
          <w:rFonts w:ascii="Times New Roman" w:hAnsi="Times New Roman" w:cs="Times New Roman"/>
        </w:rPr>
        <w:t>Vitogas</w:t>
      </w:r>
      <w:proofErr w:type="spellEnd"/>
      <w:r w:rsidRPr="00FF47F3">
        <w:rPr>
          <w:rFonts w:ascii="Times New Roman" w:hAnsi="Times New Roman" w:cs="Times New Roman"/>
        </w:rPr>
        <w:t xml:space="preserve"> 05</w:t>
      </w:r>
      <w:r w:rsidR="00373195">
        <w:rPr>
          <w:rFonts w:ascii="Times New Roman" w:hAnsi="Times New Roman" w:cs="Times New Roman"/>
        </w:rPr>
        <w:t xml:space="preserve">0 típusú gázkazán biztosítja. A </w:t>
      </w:r>
      <w:r w:rsidRPr="00FF47F3">
        <w:rPr>
          <w:rFonts w:ascii="Times New Roman" w:hAnsi="Times New Roman" w:cs="Times New Roman"/>
        </w:rPr>
        <w:t xml:space="preserve">kiszolgáló helyiségekben radiátor, a többi helyen </w:t>
      </w:r>
      <w:r w:rsidR="00373195">
        <w:rPr>
          <w:rFonts w:ascii="Times New Roman" w:hAnsi="Times New Roman" w:cs="Times New Roman"/>
        </w:rPr>
        <w:t xml:space="preserve">padlófűtés van. A fűtést 16 óra </w:t>
      </w:r>
      <w:r w:rsidRPr="00FF47F3">
        <w:rPr>
          <w:rFonts w:ascii="Times New Roman" w:hAnsi="Times New Roman" w:cs="Times New Roman"/>
        </w:rPr>
        <w:t xml:space="preserve">után visszaveszik kb. 19 </w:t>
      </w:r>
      <w:proofErr w:type="spellStart"/>
      <w:r w:rsidRPr="00FF47F3">
        <w:rPr>
          <w:rFonts w:ascii="Times New Roman" w:hAnsi="Times New Roman" w:cs="Times New Roman"/>
        </w:rPr>
        <w:t>°C-ra</w:t>
      </w:r>
      <w:proofErr w:type="spellEnd"/>
      <w:r w:rsidRPr="00FF47F3">
        <w:rPr>
          <w:rFonts w:ascii="Times New Roman" w:hAnsi="Times New Roman" w:cs="Times New Roman"/>
        </w:rPr>
        <w:t>, reggel 6 órától</w:t>
      </w:r>
      <w:r w:rsidR="00373195">
        <w:rPr>
          <w:rFonts w:ascii="Times New Roman" w:hAnsi="Times New Roman" w:cs="Times New Roman"/>
        </w:rPr>
        <w:t xml:space="preserve"> üzemel magasabb hőmérsékleten. A használati melegví</w:t>
      </w:r>
      <w:r w:rsidRPr="00FF47F3">
        <w:rPr>
          <w:rFonts w:ascii="Times New Roman" w:hAnsi="Times New Roman" w:cs="Times New Roman"/>
        </w:rPr>
        <w:t>zet egy gázbojler állítja elő</w:t>
      </w:r>
      <w:r w:rsidR="00373195">
        <w:rPr>
          <w:rFonts w:ascii="Times New Roman" w:hAnsi="Times New Roman" w:cs="Times New Roman"/>
        </w:rPr>
        <w:t xml:space="preserve">, melynek felfűtése két ütemben </w:t>
      </w:r>
      <w:r w:rsidRPr="00FF47F3">
        <w:rPr>
          <w:rFonts w:ascii="Times New Roman" w:hAnsi="Times New Roman" w:cs="Times New Roman"/>
        </w:rPr>
        <w:t>tört</w:t>
      </w:r>
      <w:r w:rsidR="00373195">
        <w:rPr>
          <w:rFonts w:ascii="Times New Roman" w:hAnsi="Times New Roman" w:cs="Times New Roman"/>
        </w:rPr>
        <w:t xml:space="preserve">énik naponta: reggel 6-9 óra, </w:t>
      </w:r>
      <w:proofErr w:type="spellStart"/>
      <w:r w:rsidR="00373195">
        <w:rPr>
          <w:rFonts w:ascii="Times New Roman" w:hAnsi="Times New Roman" w:cs="Times New Roman"/>
        </w:rPr>
        <w:t>di</w:t>
      </w:r>
      <w:r w:rsidRPr="00FF47F3">
        <w:rPr>
          <w:rFonts w:ascii="Times New Roman" w:hAnsi="Times New Roman" w:cs="Times New Roman"/>
        </w:rPr>
        <w:t>lután</w:t>
      </w:r>
      <w:proofErr w:type="spellEnd"/>
      <w:r w:rsidRPr="00FF47F3">
        <w:rPr>
          <w:rFonts w:ascii="Times New Roman" w:hAnsi="Times New Roman" w:cs="Times New Roman"/>
        </w:rPr>
        <w:t xml:space="preserve"> 12-14 óra között.</w:t>
      </w:r>
    </w:p>
    <w:p w:rsidR="00FF47F3" w:rsidRDefault="00FF47F3" w:rsidP="004B49E8">
      <w:pPr>
        <w:autoSpaceDE w:val="0"/>
        <w:autoSpaceDN w:val="0"/>
        <w:adjustRightInd w:val="0"/>
        <w:ind w:left="0"/>
        <w:rPr>
          <w:rFonts w:ascii="Garamond" w:hAnsi="Garamond" w:cs="Garamond"/>
          <w:sz w:val="26"/>
          <w:szCs w:val="26"/>
        </w:rPr>
      </w:pPr>
    </w:p>
    <w:p w:rsidR="00DD15C1" w:rsidRPr="00DD15C1" w:rsidRDefault="00DD15C1" w:rsidP="00DD15C1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2"/>
      </w:tblGrid>
      <w:tr w:rsidR="00730A9A" w:rsidRPr="00390549" w:rsidTr="004B49E8">
        <w:trPr>
          <w:trHeight w:val="300"/>
          <w:jc w:val="center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30A9A" w:rsidRPr="00390549" w:rsidRDefault="00730A9A" w:rsidP="00AC58A7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Az épület/épületegyüttes alapadatai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30A9A" w:rsidRPr="00390549" w:rsidRDefault="00730A9A" w:rsidP="00AC58A7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373195" w:rsidRPr="00390549" w:rsidTr="004B49E8">
        <w:trPr>
          <w:trHeight w:val="315"/>
          <w:jc w:val="center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730A9A" w:rsidRDefault="00373195" w:rsidP="00373195">
            <w:pPr>
              <w:jc w:val="left"/>
              <w:rPr>
                <w:rFonts w:ascii="Times New Roman" w:hAnsi="Times New Roman" w:cs="Times New Roman"/>
                <w:sz w:val="22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Az ingatlan címe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3A1C45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A1C45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 xml:space="preserve">2040 Budaörs, 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Holdfény u. 31.</w:t>
            </w:r>
          </w:p>
        </w:tc>
      </w:tr>
      <w:tr w:rsidR="00373195" w:rsidRPr="00390549" w:rsidTr="004B49E8">
        <w:trPr>
          <w:trHeight w:val="315"/>
          <w:jc w:val="center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730A9A" w:rsidRDefault="00373195" w:rsidP="00373195">
            <w:pPr>
              <w:jc w:val="left"/>
              <w:rPr>
                <w:rFonts w:ascii="Times New Roman" w:hAnsi="Times New Roman" w:cs="Times New Roman"/>
                <w:sz w:val="22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Helyrajzi száma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4153/135</w:t>
            </w:r>
          </w:p>
        </w:tc>
      </w:tr>
      <w:tr w:rsidR="00373195" w:rsidRPr="00390549" w:rsidTr="004B49E8">
        <w:trPr>
          <w:trHeight w:val="509"/>
          <w:jc w:val="center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730A9A" w:rsidRDefault="00373195" w:rsidP="00373195">
            <w:pPr>
              <w:jc w:val="left"/>
              <w:rPr>
                <w:rFonts w:ascii="Times New Roman" w:hAnsi="Times New Roman" w:cs="Times New Roman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Tulajdonos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sz w:val="22"/>
                <w:lang w:bidi="en-US"/>
              </w:rPr>
            </w:pPr>
            <w:r w:rsidRPr="00BC7728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Budaörs Város Önkormányzata</w:t>
            </w:r>
          </w:p>
        </w:tc>
      </w:tr>
      <w:tr w:rsidR="00373195" w:rsidRPr="00390549" w:rsidTr="004B49E8">
        <w:trPr>
          <w:trHeight w:val="315"/>
          <w:jc w:val="center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730A9A" w:rsidRDefault="00373195" w:rsidP="00373195">
            <w:pPr>
              <w:jc w:val="left"/>
              <w:rPr>
                <w:rFonts w:ascii="Times New Roman" w:hAnsi="Times New Roman" w:cs="Times New Roman"/>
                <w:sz w:val="22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Az ingatlan megnevezése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Holdfény Utcai Óvoda</w:t>
            </w:r>
          </w:p>
        </w:tc>
      </w:tr>
      <w:tr w:rsidR="00373195" w:rsidRPr="00390549" w:rsidTr="004B49E8">
        <w:trPr>
          <w:trHeight w:val="315"/>
          <w:jc w:val="center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730A9A" w:rsidRDefault="00373195" w:rsidP="00373195">
            <w:pPr>
              <w:jc w:val="left"/>
              <w:rPr>
                <w:rFonts w:ascii="Times New Roman" w:hAnsi="Times New Roman" w:cs="Times New Roman"/>
                <w:sz w:val="22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Létesítmény funkciója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óvoda</w:t>
            </w:r>
          </w:p>
        </w:tc>
      </w:tr>
      <w:tr w:rsidR="00373195" w:rsidRPr="00390549" w:rsidTr="004B49E8">
        <w:trPr>
          <w:trHeight w:val="315"/>
          <w:jc w:val="center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730A9A" w:rsidRDefault="00373195" w:rsidP="00373195">
            <w:pPr>
              <w:jc w:val="left"/>
              <w:rPr>
                <w:rFonts w:ascii="Times New Roman" w:hAnsi="Times New Roman" w:cs="Times New Roman"/>
                <w:sz w:val="22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 xml:space="preserve">Védettség 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nincs helyi védettség</w:t>
            </w:r>
          </w:p>
        </w:tc>
      </w:tr>
      <w:tr w:rsidR="00373195" w:rsidRPr="00390549" w:rsidTr="004B49E8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73195" w:rsidRPr="00730A9A" w:rsidRDefault="00373195" w:rsidP="00373195">
            <w:pPr>
              <w:jc w:val="left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373195" w:rsidRPr="00390549" w:rsidTr="004B49E8">
        <w:trPr>
          <w:trHeight w:val="300"/>
          <w:jc w:val="center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730A9A" w:rsidRDefault="00373195" w:rsidP="00373195">
            <w:pPr>
              <w:jc w:val="left"/>
              <w:rPr>
                <w:rFonts w:ascii="Times New Roman" w:hAnsi="Times New Roman" w:cs="Times New Roman"/>
                <w:sz w:val="22"/>
                <w:lang w:eastAsia="hu-HU"/>
              </w:rPr>
            </w:pPr>
            <w:r w:rsidRPr="00730A9A">
              <w:rPr>
                <w:rFonts w:ascii="Times New Roman" w:hAnsi="Times New Roman" w:cs="Times New Roman"/>
                <w:lang w:eastAsia="hu-HU"/>
              </w:rPr>
              <w:t>Hasznos alapterülete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671CA3" w:rsidRDefault="00373195" w:rsidP="00373195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lang w:eastAsia="hu-HU"/>
              </w:rPr>
              <w:t>1200 m²</w:t>
            </w:r>
          </w:p>
        </w:tc>
      </w:tr>
      <w:tr w:rsidR="00373195" w:rsidRPr="00390549" w:rsidTr="004B49E8">
        <w:trPr>
          <w:trHeight w:val="300"/>
          <w:jc w:val="center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Építés ideje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2008</w:t>
            </w:r>
          </w:p>
        </w:tc>
      </w:tr>
      <w:tr w:rsidR="00373195" w:rsidRPr="00390549" w:rsidTr="004B49E8">
        <w:trPr>
          <w:trHeight w:val="300"/>
          <w:jc w:val="center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Épületszerkezet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hagyományos</w:t>
            </w:r>
          </w:p>
        </w:tc>
      </w:tr>
      <w:tr w:rsidR="00373195" w:rsidRPr="00390549" w:rsidTr="004B49E8">
        <w:trPr>
          <w:trHeight w:val="300"/>
          <w:jc w:val="center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Szintszám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alagsor + Fsz.</w:t>
            </w:r>
          </w:p>
        </w:tc>
      </w:tr>
    </w:tbl>
    <w:p w:rsidR="00730A9A" w:rsidRDefault="00730A9A" w:rsidP="00390549">
      <w:pPr>
        <w:ind w:left="0"/>
        <w:rPr>
          <w:rFonts w:ascii="Times New Roman" w:hAnsi="Times New Roman" w:cs="Times New Roman"/>
        </w:rPr>
      </w:pPr>
    </w:p>
    <w:p w:rsidR="002B7080" w:rsidRDefault="002B7080" w:rsidP="00390549">
      <w:pPr>
        <w:ind w:left="0"/>
        <w:rPr>
          <w:rFonts w:ascii="Times New Roman" w:hAnsi="Times New Roman" w:cs="Times New Roman"/>
        </w:rPr>
      </w:pPr>
    </w:p>
    <w:p w:rsidR="002B7080" w:rsidRDefault="002B7080" w:rsidP="00390549">
      <w:pPr>
        <w:ind w:left="0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1"/>
      </w:tblGrid>
      <w:tr w:rsidR="00730A9A" w:rsidRPr="00390549" w:rsidTr="00AC58A7">
        <w:trPr>
          <w:trHeight w:val="3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30A9A" w:rsidRPr="00390549" w:rsidRDefault="00730A9A" w:rsidP="00AC58A7">
            <w:pPr>
              <w:spacing w:before="200" w:after="200"/>
              <w:jc w:val="left"/>
              <w:rPr>
                <w:rFonts w:ascii="Times New Roman" w:hAnsi="Times New Roman" w:cs="Times New Roman"/>
                <w:sz w:val="22"/>
                <w:lang w:bidi="en-US"/>
              </w:rPr>
            </w:pPr>
            <w:r w:rsidRPr="00390549">
              <w:rPr>
                <w:rFonts w:ascii="Times New Roman" w:hAnsi="Times New Roman" w:cs="Times New Roman"/>
              </w:rPr>
              <w:t>Az épület/épületegyüttes műszaki alapadatai</w:t>
            </w:r>
          </w:p>
        </w:tc>
      </w:tr>
      <w:tr w:rsidR="00373195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Külső falazat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390549" w:rsidRDefault="00373195" w:rsidP="003731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tégla</w:t>
            </w:r>
          </w:p>
        </w:tc>
      </w:tr>
      <w:tr w:rsidR="00373195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Tető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390549" w:rsidRDefault="00373195" w:rsidP="003731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lapos-magas</w:t>
            </w:r>
          </w:p>
        </w:tc>
      </w:tr>
      <w:tr w:rsidR="00373195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Ablak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390549" w:rsidRDefault="00373195" w:rsidP="003731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műanyag</w:t>
            </w:r>
          </w:p>
        </w:tc>
      </w:tr>
      <w:tr w:rsidR="00373195" w:rsidRPr="00390549" w:rsidTr="00AC58A7">
        <w:trPr>
          <w:trHeight w:val="300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szCs w:val="24"/>
                <w:lang w:eastAsia="hu-HU"/>
              </w:rPr>
              <w:t>Ajtó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95" w:rsidRPr="00390549" w:rsidRDefault="00373195" w:rsidP="003731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műanyag</w:t>
            </w:r>
          </w:p>
        </w:tc>
      </w:tr>
      <w:tr w:rsidR="00373195" w:rsidRPr="00390549" w:rsidTr="00AC58A7">
        <w:trPr>
          <w:trHeight w:val="300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BF5730">
              <w:rPr>
                <w:rFonts w:ascii="Times New Roman" w:hAnsi="Times New Roman" w:cs="Times New Roman"/>
                <w:lang w:eastAsia="hu-HU"/>
              </w:rPr>
              <w:t xml:space="preserve">Felhasznált energia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195" w:rsidRPr="00390549" w:rsidRDefault="00373195" w:rsidP="003731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földgáz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,        villamos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 xml:space="preserve"> energia</w:t>
            </w:r>
          </w:p>
        </w:tc>
      </w:tr>
      <w:tr w:rsidR="00373195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Fűtési rendszer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6C4226" w:rsidRDefault="00373195" w:rsidP="003731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központi</w:t>
            </w:r>
          </w:p>
        </w:tc>
      </w:tr>
      <w:tr w:rsidR="00373195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szCs w:val="24"/>
                <w:lang w:eastAsia="hu-HU"/>
              </w:rPr>
              <w:t>Szellőzési rendszer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6C4226" w:rsidRDefault="00373195" w:rsidP="003731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hővisszanyerős</w:t>
            </w:r>
            <w:proofErr w:type="spellEnd"/>
          </w:p>
        </w:tc>
      </w:tr>
      <w:tr w:rsidR="00373195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hu-HU"/>
              </w:rPr>
              <w:t>Hőtermelő</w:t>
            </w:r>
            <w:proofErr w:type="spellEnd"/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6C4226" w:rsidRDefault="00373195" w:rsidP="003731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gázkazán</w:t>
            </w:r>
          </w:p>
        </w:tc>
      </w:tr>
      <w:tr w:rsidR="00373195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proofErr w:type="spellStart"/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Hőleadó</w:t>
            </w:r>
            <w:proofErr w:type="spellEnd"/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6C4226" w:rsidRDefault="00373195" w:rsidP="003731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radiátor + padlófűtés</w:t>
            </w:r>
          </w:p>
        </w:tc>
      </w:tr>
      <w:tr w:rsidR="00373195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HMV rendszer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6C4226" w:rsidRDefault="00373195" w:rsidP="003731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gázkazán</w:t>
            </w:r>
          </w:p>
        </w:tc>
      </w:tr>
      <w:tr w:rsidR="00373195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Hűtési rendszer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6C4226" w:rsidRDefault="00373195" w:rsidP="003731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folyadékhűtő</w:t>
            </w:r>
          </w:p>
        </w:tc>
      </w:tr>
      <w:tr w:rsidR="00373195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Világítás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6C4226" w:rsidRDefault="00373195" w:rsidP="003731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kompakt</w:t>
            </w:r>
          </w:p>
        </w:tc>
      </w:tr>
      <w:tr w:rsidR="00373195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Éves kihasználtság (nap/év):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390549" w:rsidRDefault="00373195" w:rsidP="003731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251 nap/év</w:t>
            </w:r>
          </w:p>
        </w:tc>
      </w:tr>
      <w:tr w:rsidR="00373195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195" w:rsidRPr="00390549" w:rsidRDefault="00373195" w:rsidP="0037319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Épület energetikai besorolása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(amennyiben rendelkezésre áll energetikai tanúsítvány)</w:t>
            </w: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: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195" w:rsidRPr="00390549" w:rsidRDefault="00373195" w:rsidP="0037319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>nem készült</w:t>
            </w:r>
          </w:p>
        </w:tc>
      </w:tr>
      <w:tr w:rsidR="00730A9A" w:rsidRPr="00390549" w:rsidTr="00AC58A7">
        <w:trPr>
          <w:trHeight w:val="315"/>
          <w:jc w:val="center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A9A" w:rsidRDefault="00730A9A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  <w:p w:rsidR="00730A9A" w:rsidRPr="00390549" w:rsidRDefault="00730A9A" w:rsidP="00AC58A7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A9A" w:rsidRPr="009073C6" w:rsidRDefault="00730A9A" w:rsidP="00AC58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</w:tbl>
    <w:p w:rsidR="00730A9A" w:rsidRPr="00390549" w:rsidRDefault="00730A9A" w:rsidP="00390549">
      <w:pPr>
        <w:ind w:left="0"/>
        <w:rPr>
          <w:rFonts w:ascii="Times New Roman" w:hAnsi="Times New Roman" w:cs="Times New Roman"/>
        </w:rPr>
      </w:pPr>
    </w:p>
    <w:p w:rsidR="00CE4B5F" w:rsidRPr="00390549" w:rsidRDefault="00CE4B5F" w:rsidP="00FA48A9">
      <w:pPr>
        <w:rPr>
          <w:rFonts w:ascii="Times New Roman" w:hAnsi="Times New Roman" w:cs="Times New Roman"/>
        </w:rPr>
      </w:pPr>
    </w:p>
    <w:p w:rsidR="005F22CE" w:rsidRPr="00390549" w:rsidRDefault="0090210C" w:rsidP="00E054EF">
      <w:pPr>
        <w:pStyle w:val="Cmsor1"/>
        <w:rPr>
          <w:rFonts w:ascii="Times New Roman" w:hAnsi="Times New Roman" w:cs="Times New Roman"/>
        </w:rPr>
      </w:pPr>
      <w:bookmarkStart w:id="4" w:name="_Ref470952316"/>
      <w:bookmarkStart w:id="5" w:name="_Toc477615856"/>
      <w:r w:rsidRPr="00390549">
        <w:rPr>
          <w:rFonts w:ascii="Times New Roman" w:hAnsi="Times New Roman" w:cs="Times New Roman"/>
        </w:rPr>
        <w:t>Energiamegtakarítási</w:t>
      </w:r>
      <w:r w:rsidR="00BC4B95" w:rsidRPr="00390549">
        <w:rPr>
          <w:rFonts w:ascii="Times New Roman" w:hAnsi="Times New Roman" w:cs="Times New Roman"/>
        </w:rPr>
        <w:t xml:space="preserve"> intézkedés</w:t>
      </w:r>
      <w:bookmarkEnd w:id="4"/>
      <w:r w:rsidR="00FD4357" w:rsidRPr="00390549">
        <w:rPr>
          <w:rFonts w:ascii="Times New Roman" w:hAnsi="Times New Roman" w:cs="Times New Roman"/>
        </w:rPr>
        <w:t>i lehetőségek</w:t>
      </w:r>
      <w:bookmarkEnd w:id="5"/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szükséges energiamegtakarítási beavatkozások három csoportba kerültek besorolásra.</w:t>
      </w:r>
    </w:p>
    <w:p w:rsidR="00D76219" w:rsidRDefault="00D76219" w:rsidP="00D76219">
      <w:pPr>
        <w:ind w:left="0"/>
        <w:rPr>
          <w:rFonts w:ascii="Times New Roman" w:hAnsi="Times New Roman" w:cs="Times New Roman"/>
        </w:rPr>
      </w:pPr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első csoportba a beruházást nem igénylő beavatkozások kerültek, melyek az intézmény éves energiafogyasztásának 3-5 %-os megtakarítását eredményezik. Jellemzően ezek a beavatkozások rövidtávon, egy éven belül megvalósíthatók.</w:t>
      </w:r>
    </w:p>
    <w:p w:rsidR="00D76219" w:rsidRDefault="00D76219" w:rsidP="00D76219">
      <w:pPr>
        <w:ind w:left="0"/>
        <w:rPr>
          <w:rFonts w:ascii="Times New Roman" w:hAnsi="Times New Roman" w:cs="Times New Roman"/>
        </w:rPr>
      </w:pPr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Második csoportba a minimális ráfordítást igénylő beavatkozások kerültek, melyek általában 1-3 éven belül kerülhetnek megvalósításra, és az intézmény éves energiafogyasztásának 7-10 %-os megtakarítást eredményezik.</w:t>
      </w:r>
    </w:p>
    <w:p w:rsidR="00D76219" w:rsidRDefault="00D76219" w:rsidP="00D76219">
      <w:pPr>
        <w:ind w:left="0"/>
        <w:rPr>
          <w:rFonts w:ascii="Times New Roman" w:hAnsi="Times New Roman" w:cs="Times New Roman"/>
        </w:rPr>
      </w:pPr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harmadik csoportban a beruházást igénylő beavatkozások kerültek, melyek túlnyomó részben külső forrás bevonásával 4-5 éven belül valósíthatók meg és az éves energiafogyasztás 10-30 %-os megtakarítását eredményezik.</w:t>
      </w:r>
    </w:p>
    <w:p w:rsidR="002B7080" w:rsidRDefault="002B7080" w:rsidP="00D76219">
      <w:pPr>
        <w:ind w:left="0"/>
        <w:rPr>
          <w:rFonts w:ascii="Times New Roman" w:hAnsi="Times New Roman" w:cs="Times New Roman"/>
        </w:rPr>
      </w:pPr>
    </w:p>
    <w:p w:rsidR="005F22CE" w:rsidRPr="00390549" w:rsidRDefault="005F22CE" w:rsidP="00E054EF">
      <w:pPr>
        <w:pStyle w:val="Cmsor2"/>
        <w:rPr>
          <w:rFonts w:ascii="Times New Roman" w:hAnsi="Times New Roman" w:cs="Times New Roman"/>
        </w:rPr>
      </w:pPr>
      <w:bookmarkStart w:id="6" w:name="_Toc477615857"/>
      <w:r w:rsidRPr="00390549">
        <w:rPr>
          <w:rFonts w:ascii="Times New Roman" w:hAnsi="Times New Roman" w:cs="Times New Roman"/>
        </w:rPr>
        <w:t>Beruházást nem igénylő beavatkozások</w:t>
      </w:r>
      <w:bookmarkEnd w:id="6"/>
    </w:p>
    <w:p w:rsidR="00D76219" w:rsidRDefault="00D76219" w:rsidP="00D76219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Beruházást nem igénylő beavatkozások, melyek az intézmény éves energiafogyasztásának 3-5 %-os megtakarítását eredményezik. Jellemzően ezek a beavatkozások rövidtávon, egy éven belül megvalósíthatók.</w:t>
      </w:r>
    </w:p>
    <w:p w:rsidR="00E315C6" w:rsidRDefault="00E315C6" w:rsidP="00D76219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98"/>
        <w:gridCol w:w="2157"/>
        <w:gridCol w:w="1135"/>
        <w:gridCol w:w="1272"/>
      </w:tblGrid>
      <w:tr w:rsidR="00373195" w:rsidRPr="00E92CE3" w:rsidTr="009F153C">
        <w:trPr>
          <w:jc w:val="center"/>
        </w:trPr>
        <w:tc>
          <w:tcPr>
            <w:tcW w:w="2482" w:type="pct"/>
          </w:tcPr>
          <w:p w:rsidR="00373195" w:rsidRPr="00E92CE3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Beruházást nem</w:t>
            </w:r>
            <w:r w:rsidRPr="00E92CE3">
              <w:rPr>
                <w:rFonts w:ascii="Times New Roman" w:hAnsi="Times New Roman" w:cs="Times New Roman"/>
                <w:b/>
                <w:i/>
              </w:rPr>
              <w:t xml:space="preserve"> igénylő beavatkozások</w:t>
            </w:r>
          </w:p>
        </w:tc>
        <w:tc>
          <w:tcPr>
            <w:tcW w:w="1190" w:type="pct"/>
          </w:tcPr>
          <w:p w:rsidR="00373195" w:rsidRPr="00E92CE3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26" w:type="pct"/>
          </w:tcPr>
          <w:p w:rsidR="00373195" w:rsidRPr="00E92CE3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702" w:type="pct"/>
          </w:tcPr>
          <w:p w:rsidR="00373195" w:rsidRPr="00E92CE3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373195" w:rsidRPr="00390549" w:rsidTr="009F153C">
        <w:trPr>
          <w:jc w:val="center"/>
        </w:trPr>
        <w:tc>
          <w:tcPr>
            <w:tcW w:w="2482" w:type="pct"/>
          </w:tcPr>
          <w:p w:rsidR="00373195" w:rsidRPr="00390549" w:rsidRDefault="00373195" w:rsidP="009F153C">
            <w:pPr>
              <w:ind w:left="0"/>
              <w:rPr>
                <w:rFonts w:ascii="Times New Roman" w:hAnsi="Times New Roman" w:cs="Times New Roman"/>
                <w:i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szokások változtatása, felelősök kijelölése (pl. nyáron éjszakai átszellőztetés; gépi szellőztetés hiányában ésszerű szellőztetés télen)</w:t>
            </w:r>
          </w:p>
        </w:tc>
        <w:tc>
          <w:tcPr>
            <w:tcW w:w="119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82" w:type="pct"/>
          </w:tcPr>
          <w:p w:rsidR="00373195" w:rsidRPr="00E131C2" w:rsidRDefault="00373195" w:rsidP="009F153C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üzemeltetési menetrendek átalakítása (fűtési, hűtési, szellőztetési napi, heti menetrend, az üzemszünetben a belső hőmérséklet csökkentése a fűtési szezonban, ho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sszabb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Cs w:val="24"/>
              </w:rPr>
              <w:t>szünetekben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az Óvodában</w:t>
            </w: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 xml:space="preserve"> a használati melegvíz cirkuláció szüneteltetése)</w:t>
            </w:r>
          </w:p>
        </w:tc>
        <w:tc>
          <w:tcPr>
            <w:tcW w:w="119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82" w:type="pct"/>
          </w:tcPr>
          <w:p w:rsidR="00373195" w:rsidRPr="00E131C2" w:rsidRDefault="00373195" w:rsidP="009F153C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Padló és radiátoros </w:t>
            </w: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fűtési rendszer vízhőmérsékletének csökkentése (a külső hőmérséklet függvényében a fűtővíz hőmérséklete csökkenthető)</w:t>
            </w:r>
          </w:p>
        </w:tc>
        <w:tc>
          <w:tcPr>
            <w:tcW w:w="119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26" w:type="pct"/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373195" w:rsidRPr="00A13E79" w:rsidRDefault="00373195" w:rsidP="009F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82" w:type="pct"/>
          </w:tcPr>
          <w:p w:rsidR="00373195" w:rsidRPr="00E131C2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légtechnika szakaszos üzemeltetése (csökkentett légszállítású üzemeltetés beiktatásával az energiafelhasználás csökkenthető)</w:t>
            </w:r>
          </w:p>
        </w:tc>
        <w:tc>
          <w:tcPr>
            <w:tcW w:w="119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82" w:type="pct"/>
          </w:tcPr>
          <w:p w:rsidR="00373195" w:rsidRPr="00E131C2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hűtési előremenő hőmérséklet növelési lehetősége</w:t>
            </w:r>
          </w:p>
        </w:tc>
        <w:tc>
          <w:tcPr>
            <w:tcW w:w="119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82" w:type="pct"/>
          </w:tcPr>
          <w:p w:rsidR="00373195" w:rsidRPr="00E131C2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hűtőközeg hőmérséklet optimalizálása</w:t>
            </w:r>
          </w:p>
        </w:tc>
        <w:tc>
          <w:tcPr>
            <w:tcW w:w="119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626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82" w:type="pct"/>
          </w:tcPr>
          <w:p w:rsidR="00373195" w:rsidRDefault="00373195" w:rsidP="009F153C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üzemviteli javaslatok – a rendszerek üzemelési hatékonysága a rendszeres ellenőrzéssel, karbantartással növelhető:</w:t>
            </w:r>
          </w:p>
          <w:p w:rsidR="00373195" w:rsidRDefault="00373195" w:rsidP="009F153C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rendszerek beszabályozása: ellenőrizni kell a szabályozó elemek állapotát, beállítási értékek meglétét</w:t>
            </w:r>
          </w:p>
          <w:p w:rsidR="00373195" w:rsidRPr="00E131C2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DB1F21">
              <w:rPr>
                <w:rFonts w:ascii="Courier New" w:hAnsi="Courier New" w:cs="Courier New"/>
                <w:szCs w:val="24"/>
              </w:rPr>
              <w:t>o</w:t>
            </w:r>
            <w:r w:rsidRPr="00DB1F21">
              <w:rPr>
                <w:rFonts w:ascii="Courier New" w:hAnsi="Courier New" w:cs="Courier New"/>
                <w:szCs w:val="24"/>
              </w:rPr>
              <w:tab/>
            </w:r>
            <w:r w:rsidRPr="00DB1F21">
              <w:rPr>
                <w:rFonts w:ascii="Times New Roman" w:hAnsi="Times New Roman" w:cs="Times New Roman"/>
                <w:i/>
                <w:iCs/>
                <w:szCs w:val="24"/>
              </w:rPr>
              <w:t>karbantartás: szűrők, ventilátor ékszíjak, rendszerlégtelenítés, hőszigetelés ellenőrzése</w:t>
            </w:r>
          </w:p>
        </w:tc>
        <w:tc>
          <w:tcPr>
            <w:tcW w:w="1190" w:type="pct"/>
          </w:tcPr>
          <w:p w:rsidR="00373195" w:rsidRPr="00BF2CB6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82" w:type="pct"/>
          </w:tcPr>
          <w:p w:rsidR="00373195" w:rsidRDefault="00373195" w:rsidP="009F153C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szemléletformáló intézkedések</w:t>
            </w:r>
          </w:p>
          <w:p w:rsidR="00373195" w:rsidRDefault="00373195" w:rsidP="009F153C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üzemeltető személyzet, dolgozók energiahatékonysági képzése</w:t>
            </w:r>
          </w:p>
          <w:p w:rsidR="00373195" w:rsidRDefault="00373195" w:rsidP="009F153C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felhasználói szokások megváltoztatása, felelősök kijelölése</w:t>
            </w:r>
          </w:p>
          <w:p w:rsidR="00373195" w:rsidRDefault="00373195" w:rsidP="009F153C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tájékoztató kiadványok </w:t>
            </w:r>
          </w:p>
          <w:p w:rsidR="00373195" w:rsidRDefault="00373195" w:rsidP="009F153C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figyelemfelhívó feliratok elhelyezése </w:t>
            </w:r>
          </w:p>
          <w:p w:rsidR="00373195" w:rsidRPr="00E131C2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energiamegtakarításra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vonatkozó dolgozói javaslatok támogatása, motiváció </w:t>
            </w:r>
          </w:p>
        </w:tc>
        <w:tc>
          <w:tcPr>
            <w:tcW w:w="119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82" w:type="pct"/>
          </w:tcPr>
          <w:p w:rsidR="00373195" w:rsidRPr="00E131C2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lekötött teljesítmények csökkentésének lehetőségei, szolgáltatói szerződések felülvizsgálata</w:t>
            </w:r>
          </w:p>
        </w:tc>
        <w:tc>
          <w:tcPr>
            <w:tcW w:w="119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626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2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</w:tbl>
    <w:p w:rsidR="002B7080" w:rsidRDefault="002B7080" w:rsidP="00D76219">
      <w:pPr>
        <w:ind w:left="0"/>
        <w:rPr>
          <w:rFonts w:ascii="Times New Roman" w:hAnsi="Times New Roman" w:cs="Times New Roman"/>
        </w:rPr>
      </w:pPr>
    </w:p>
    <w:p w:rsidR="002B7080" w:rsidRDefault="002B7080" w:rsidP="00D76219">
      <w:pPr>
        <w:ind w:left="0"/>
        <w:rPr>
          <w:rFonts w:ascii="Times New Roman" w:hAnsi="Times New Roman" w:cs="Times New Roman"/>
        </w:rPr>
      </w:pPr>
    </w:p>
    <w:p w:rsidR="00321C30" w:rsidRPr="00390549" w:rsidRDefault="00321C30" w:rsidP="00E054EF">
      <w:pPr>
        <w:pStyle w:val="Cmsor2"/>
        <w:rPr>
          <w:rFonts w:ascii="Times New Roman" w:hAnsi="Times New Roman" w:cs="Times New Roman"/>
        </w:rPr>
      </w:pPr>
      <w:bookmarkStart w:id="7" w:name="_Toc477615858"/>
      <w:r w:rsidRPr="00390549">
        <w:rPr>
          <w:rFonts w:ascii="Times New Roman" w:hAnsi="Times New Roman" w:cs="Times New Roman"/>
        </w:rPr>
        <w:t>Minimális ráfordítást igénylő beavatkozások</w:t>
      </w:r>
      <w:bookmarkEnd w:id="7"/>
    </w:p>
    <w:p w:rsidR="00B65086" w:rsidRDefault="00B65086" w:rsidP="00B65086">
      <w:pPr>
        <w:spacing w:after="160" w:line="259" w:lineRule="auto"/>
        <w:ind w:left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Minimális ráfordítást igénylő beavatkozások kerültek, melyek általában 1-3 éven belül kerülhetnek megvalósításra, és az intézmény éves energiafogyasztásának 7-10 %-os megtakarítást eredményezik.</w:t>
      </w:r>
    </w:p>
    <w:p w:rsidR="00B65086" w:rsidRDefault="00B65086" w:rsidP="00390549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szCs w:val="24"/>
        </w:rPr>
      </w:pPr>
    </w:p>
    <w:tbl>
      <w:tblPr>
        <w:tblStyle w:val="Rcsostblzat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27"/>
        <w:gridCol w:w="1885"/>
        <w:gridCol w:w="1095"/>
        <w:gridCol w:w="1555"/>
      </w:tblGrid>
      <w:tr w:rsidR="00373195" w:rsidRPr="000714FE" w:rsidTr="009F153C">
        <w:trPr>
          <w:jc w:val="center"/>
        </w:trPr>
        <w:tc>
          <w:tcPr>
            <w:tcW w:w="2498" w:type="pct"/>
          </w:tcPr>
          <w:p w:rsidR="00373195" w:rsidRPr="000714FE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Minimális ráfordítást igénylő beavatkozások</w:t>
            </w:r>
          </w:p>
        </w:tc>
        <w:tc>
          <w:tcPr>
            <w:tcW w:w="1040" w:type="pct"/>
          </w:tcPr>
          <w:p w:rsidR="00373195" w:rsidRPr="000714FE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04" w:type="pct"/>
          </w:tcPr>
          <w:p w:rsidR="00373195" w:rsidRPr="000714FE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858" w:type="pct"/>
          </w:tcPr>
          <w:p w:rsidR="00373195" w:rsidRPr="000714FE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373195" w:rsidRPr="00390549" w:rsidTr="009F153C">
        <w:trPr>
          <w:jc w:val="center"/>
        </w:trPr>
        <w:tc>
          <w:tcPr>
            <w:tcW w:w="2498" w:type="pct"/>
          </w:tcPr>
          <w:p w:rsidR="00373195" w:rsidRPr="00700B33" w:rsidRDefault="00373195" w:rsidP="009F153C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700B33">
              <w:rPr>
                <w:rFonts w:ascii="Times New Roman" w:hAnsi="Times New Roman"/>
                <w:i/>
                <w:szCs w:val="24"/>
              </w:rPr>
              <w:t>energiatakarékos világítótestek beszerzése (</w:t>
            </w:r>
            <w:proofErr w:type="spellStart"/>
            <w:r w:rsidRPr="00700B33">
              <w:rPr>
                <w:rFonts w:ascii="Times New Roman" w:hAnsi="Times New Roman"/>
                <w:i/>
                <w:szCs w:val="24"/>
              </w:rPr>
              <w:t>kül-</w:t>
            </w:r>
            <w:proofErr w:type="spellEnd"/>
            <w:r w:rsidRPr="00700B33">
              <w:rPr>
                <w:rFonts w:ascii="Times New Roman" w:hAnsi="Times New Roman"/>
                <w:i/>
                <w:szCs w:val="24"/>
              </w:rPr>
              <w:t xml:space="preserve"> és </w:t>
            </w:r>
            <w:proofErr w:type="spellStart"/>
            <w:r w:rsidRPr="00700B33">
              <w:rPr>
                <w:rFonts w:ascii="Times New Roman" w:hAnsi="Times New Roman"/>
                <w:i/>
                <w:szCs w:val="24"/>
              </w:rPr>
              <w:t>beltérben</w:t>
            </w:r>
            <w:proofErr w:type="spellEnd"/>
            <w:r w:rsidRPr="00700B33">
              <w:rPr>
                <w:rFonts w:ascii="Times New Roman" w:hAnsi="Times New Roman"/>
                <w:i/>
                <w:szCs w:val="24"/>
              </w:rPr>
              <w:t>);</w:t>
            </w:r>
          </w:p>
        </w:tc>
        <w:tc>
          <w:tcPr>
            <w:tcW w:w="104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604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8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98" w:type="pct"/>
          </w:tcPr>
          <w:p w:rsidR="00373195" w:rsidRPr="00700B33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700B33">
              <w:rPr>
                <w:rFonts w:ascii="Times New Roman" w:hAnsi="Times New Roman"/>
                <w:i/>
                <w:szCs w:val="24"/>
              </w:rPr>
              <w:t xml:space="preserve"> ajtók ütközésénél rugalmas tömítés elhelyezése, légzárás javítása (zárszerkezetek javításával, beállításával), ajtóknál huzatfogó kefe felsze</w:t>
            </w:r>
            <w:r>
              <w:rPr>
                <w:rFonts w:ascii="Times New Roman" w:hAnsi="Times New Roman"/>
                <w:i/>
                <w:szCs w:val="24"/>
              </w:rPr>
              <w:t>relése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).Passzítások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elvégzése évente fűtés előtt.</w:t>
            </w:r>
          </w:p>
        </w:tc>
        <w:tc>
          <w:tcPr>
            <w:tcW w:w="104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7-10%</w:t>
            </w:r>
          </w:p>
        </w:tc>
        <w:tc>
          <w:tcPr>
            <w:tcW w:w="604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8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98" w:type="pct"/>
          </w:tcPr>
          <w:p w:rsidR="00373195" w:rsidRPr="00700B33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700B33">
              <w:rPr>
                <w:rFonts w:ascii="Times New Roman" w:hAnsi="Times New Roman"/>
                <w:i/>
                <w:szCs w:val="24"/>
              </w:rPr>
              <w:t>árnyékolók felszerelése az üvegfelületek külső oldalán, amelyek nyáron csökkentik a belső hőmérsékletet és a zavaró erős napsütést, ezáltal a gépi hűtés időtartamát csökkenthetik, télen pedig nem csökkentik a megvilágítást és a napsütésből származó hő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700B33">
              <w:rPr>
                <w:rFonts w:ascii="Times New Roman" w:hAnsi="Times New Roman"/>
                <w:i/>
                <w:szCs w:val="24"/>
              </w:rPr>
              <w:t>n</w:t>
            </w:r>
            <w:r>
              <w:rPr>
                <w:rFonts w:ascii="Times New Roman" w:hAnsi="Times New Roman"/>
                <w:i/>
                <w:szCs w:val="24"/>
              </w:rPr>
              <w:t>yereséget.</w:t>
            </w:r>
          </w:p>
        </w:tc>
        <w:tc>
          <w:tcPr>
            <w:tcW w:w="104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604" w:type="pct"/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373195" w:rsidRPr="00700B33" w:rsidRDefault="00373195" w:rsidP="009F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98" w:type="pct"/>
          </w:tcPr>
          <w:p w:rsidR="00373195" w:rsidRPr="00E131C2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tervszerű megelőző karbantartás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, szellőzési rendszer tisztítása, folyadék hűtő </w:t>
            </w:r>
          </w:p>
        </w:tc>
        <w:tc>
          <w:tcPr>
            <w:tcW w:w="1040" w:type="pct"/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3195" w:rsidRPr="0089397C" w:rsidRDefault="00373195" w:rsidP="009F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3-5 %</w:t>
            </w:r>
          </w:p>
        </w:tc>
        <w:tc>
          <w:tcPr>
            <w:tcW w:w="604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8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98" w:type="pct"/>
          </w:tcPr>
          <w:p w:rsidR="00373195" w:rsidRPr="00D807A8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D807A8">
              <w:rPr>
                <w:rFonts w:ascii="Times New Roman" w:hAnsi="Times New Roman"/>
                <w:i/>
                <w:szCs w:val="24"/>
              </w:rPr>
              <w:t>fűtési-hűtési rendszer hidraulikai beszabályozása;</w:t>
            </w:r>
          </w:p>
        </w:tc>
        <w:tc>
          <w:tcPr>
            <w:tcW w:w="104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604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8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373195" w:rsidRPr="00390549" w:rsidTr="009F153C">
        <w:trPr>
          <w:jc w:val="center"/>
        </w:trPr>
        <w:tc>
          <w:tcPr>
            <w:tcW w:w="2498" w:type="pct"/>
          </w:tcPr>
          <w:p w:rsidR="00373195" w:rsidRPr="00E131C2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energetikai tanúsítványok elkészíttetése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104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604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8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373195" w:rsidRPr="00390549" w:rsidTr="009F153C">
        <w:trPr>
          <w:jc w:val="center"/>
        </w:trPr>
        <w:tc>
          <w:tcPr>
            <w:tcW w:w="2498" w:type="pct"/>
          </w:tcPr>
          <w:p w:rsidR="00373195" w:rsidRPr="00E131C2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 xml:space="preserve">energetikai rendszer </w:t>
            </w:r>
            <w:proofErr w:type="gramStart"/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beszabályozása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Klíma rendszeren szivárgás vizsgálat ,</w:t>
            </w: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 xml:space="preserve"> folyamatos ellenőrzés</w:t>
            </w:r>
          </w:p>
        </w:tc>
        <w:tc>
          <w:tcPr>
            <w:tcW w:w="104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7-10%</w:t>
            </w:r>
          </w:p>
        </w:tc>
        <w:tc>
          <w:tcPr>
            <w:tcW w:w="604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8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373195" w:rsidRPr="00390549" w:rsidTr="009F153C">
        <w:trPr>
          <w:jc w:val="center"/>
        </w:trPr>
        <w:tc>
          <w:tcPr>
            <w:tcW w:w="2498" w:type="pct"/>
          </w:tcPr>
          <w:p w:rsidR="00373195" w:rsidRPr="00D807A8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D807A8">
              <w:rPr>
                <w:rFonts w:ascii="Times New Roman" w:hAnsi="Times New Roman"/>
                <w:i/>
                <w:szCs w:val="24"/>
              </w:rPr>
              <w:t>légtechnikai rendszerek légtömörségének fokozása;</w:t>
            </w:r>
          </w:p>
        </w:tc>
        <w:tc>
          <w:tcPr>
            <w:tcW w:w="104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04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8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373195" w:rsidRPr="00390549" w:rsidTr="009F153C">
        <w:trPr>
          <w:jc w:val="center"/>
        </w:trPr>
        <w:tc>
          <w:tcPr>
            <w:tcW w:w="2498" w:type="pct"/>
          </w:tcPr>
          <w:p w:rsidR="00373195" w:rsidRPr="00D807A8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D807A8">
              <w:rPr>
                <w:rFonts w:ascii="Times New Roman" w:hAnsi="Times New Roman"/>
                <w:i/>
                <w:szCs w:val="24"/>
              </w:rPr>
              <w:t>szivattyúk, ventilátorok felülvizsgálata, szükség szerint cseréje,</w:t>
            </w:r>
          </w:p>
        </w:tc>
        <w:tc>
          <w:tcPr>
            <w:tcW w:w="104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04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8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373195" w:rsidRPr="00390549" w:rsidTr="009F153C">
        <w:trPr>
          <w:jc w:val="center"/>
        </w:trPr>
        <w:tc>
          <w:tcPr>
            <w:tcW w:w="2498" w:type="pct"/>
          </w:tcPr>
          <w:p w:rsidR="00373195" w:rsidRPr="00D807A8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D807A8">
              <w:rPr>
                <w:rFonts w:ascii="Times New Roman" w:hAnsi="Times New Roman"/>
                <w:i/>
                <w:szCs w:val="24"/>
              </w:rPr>
              <w:t>fűtési, hűtési és légtechnikai beszabályozások finomhangolása, épületfelügyeleti rendszerekbe integrálása;</w:t>
            </w:r>
          </w:p>
        </w:tc>
        <w:tc>
          <w:tcPr>
            <w:tcW w:w="104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04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8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373195" w:rsidRPr="00390549" w:rsidTr="009F153C">
        <w:trPr>
          <w:jc w:val="center"/>
        </w:trPr>
        <w:tc>
          <w:tcPr>
            <w:tcW w:w="2498" w:type="pct"/>
          </w:tcPr>
          <w:p w:rsidR="00373195" w:rsidRPr="00D807A8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D807A8">
              <w:rPr>
                <w:rFonts w:ascii="Times New Roman" w:hAnsi="Times New Roman"/>
                <w:i/>
                <w:szCs w:val="24"/>
              </w:rPr>
              <w:t>légtechnikai rendszerek beszabályozása, jelenlét-érzékelők felszerelése;</w:t>
            </w:r>
          </w:p>
        </w:tc>
        <w:tc>
          <w:tcPr>
            <w:tcW w:w="104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04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8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373195" w:rsidRPr="00390549" w:rsidTr="009F153C">
        <w:trPr>
          <w:jc w:val="center"/>
        </w:trPr>
        <w:tc>
          <w:tcPr>
            <w:tcW w:w="2498" w:type="pct"/>
          </w:tcPr>
          <w:p w:rsidR="00373195" w:rsidRPr="00700B33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700B33">
              <w:rPr>
                <w:rFonts w:ascii="Times New Roman" w:hAnsi="Times New Roman"/>
                <w:i/>
                <w:szCs w:val="24"/>
              </w:rPr>
              <w:t xml:space="preserve">energiatakarékos berendezések (számítógépek, monitorok, hűtők, stb.) beszerzése, a meglévő berendezések használata során az energiatakarékos használatra való </w:t>
            </w:r>
            <w:proofErr w:type="gramStart"/>
            <w:r w:rsidRPr="00700B33">
              <w:rPr>
                <w:rFonts w:ascii="Times New Roman" w:hAnsi="Times New Roman"/>
                <w:i/>
                <w:szCs w:val="24"/>
              </w:rPr>
              <w:t>törekvés  monitor</w:t>
            </w:r>
            <w:proofErr w:type="gramEnd"/>
            <w:r w:rsidRPr="00700B33">
              <w:rPr>
                <w:rFonts w:ascii="Times New Roman" w:hAnsi="Times New Roman"/>
                <w:i/>
                <w:szCs w:val="24"/>
              </w:rPr>
              <w:t>, számítógép kikapcsolása után a hálózatból való leválasztása);</w:t>
            </w:r>
          </w:p>
        </w:tc>
        <w:tc>
          <w:tcPr>
            <w:tcW w:w="104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04" w:type="pct"/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373195" w:rsidRPr="00043120" w:rsidRDefault="00373195" w:rsidP="009F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98" w:type="pct"/>
          </w:tcPr>
          <w:p w:rsidR="00373195" w:rsidRPr="00390549" w:rsidRDefault="00373195" w:rsidP="009F153C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gépészeti. épületgépészeti veszteségfeltárás vagy energetikai audit elkészíttetése</w:t>
            </w:r>
          </w:p>
        </w:tc>
        <w:tc>
          <w:tcPr>
            <w:tcW w:w="104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10%</w:t>
            </w:r>
          </w:p>
        </w:tc>
        <w:tc>
          <w:tcPr>
            <w:tcW w:w="604" w:type="pct"/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858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</w:tbl>
    <w:p w:rsidR="00B65086" w:rsidRPr="00390549" w:rsidRDefault="00B65086" w:rsidP="00390549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i/>
          <w:szCs w:val="24"/>
        </w:rPr>
      </w:pPr>
    </w:p>
    <w:p w:rsidR="005F22CE" w:rsidRPr="00390549" w:rsidRDefault="005F22CE" w:rsidP="00E054EF">
      <w:pPr>
        <w:pStyle w:val="Cmsor2"/>
        <w:rPr>
          <w:rFonts w:ascii="Times New Roman" w:hAnsi="Times New Roman" w:cs="Times New Roman"/>
        </w:rPr>
      </w:pPr>
      <w:bookmarkStart w:id="8" w:name="_Toc477615859"/>
      <w:r w:rsidRPr="00390549">
        <w:rPr>
          <w:rFonts w:ascii="Times New Roman" w:hAnsi="Times New Roman" w:cs="Times New Roman"/>
        </w:rPr>
        <w:t>Beruházást igénylő intézkedések</w:t>
      </w:r>
      <w:bookmarkEnd w:id="8"/>
    </w:p>
    <w:p w:rsidR="005829D3" w:rsidRDefault="005829D3" w:rsidP="005829D3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Beruházást igénylő beavatkozások, melyek túlnyomó részben külső forrás bevonásával 4-5 éven belül valósíthatók meg és az éves energiafogyasztás 10-30 %-os megtakarítását eredményezik.</w:t>
      </w:r>
    </w:p>
    <w:p w:rsidR="005829D3" w:rsidRDefault="005829D3" w:rsidP="005829D3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92"/>
        <w:gridCol w:w="1698"/>
        <w:gridCol w:w="1131"/>
        <w:gridCol w:w="1841"/>
      </w:tblGrid>
      <w:tr w:rsidR="00373195" w:rsidRPr="00390549" w:rsidTr="00373195">
        <w:trPr>
          <w:jc w:val="center"/>
        </w:trPr>
        <w:tc>
          <w:tcPr>
            <w:tcW w:w="2423" w:type="pct"/>
            <w:vAlign w:val="center"/>
          </w:tcPr>
          <w:p w:rsidR="00373195" w:rsidRP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195">
              <w:rPr>
                <w:rFonts w:ascii="Times New Roman" w:hAnsi="Times New Roman" w:cs="Times New Roman"/>
                <w:b/>
                <w:i/>
              </w:rPr>
              <w:t>Beruházást igénylő beavatkozások</w:t>
            </w:r>
          </w:p>
        </w:tc>
        <w:tc>
          <w:tcPr>
            <w:tcW w:w="937" w:type="pct"/>
            <w:vAlign w:val="center"/>
          </w:tcPr>
          <w:p w:rsidR="00373195" w:rsidRP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195">
              <w:rPr>
                <w:rFonts w:ascii="Times New Roman" w:hAnsi="Times New Roman" w:cs="Times New Roman"/>
                <w:b/>
                <w:i/>
              </w:rPr>
              <w:t xml:space="preserve">becsült éves </w:t>
            </w:r>
            <w:proofErr w:type="spellStart"/>
            <w:r w:rsidRPr="00373195">
              <w:rPr>
                <w:rFonts w:ascii="Times New Roman" w:hAnsi="Times New Roman" w:cs="Times New Roman"/>
                <w:b/>
                <w:i/>
              </w:rPr>
              <w:t>megtak</w:t>
            </w:r>
            <w:proofErr w:type="spellEnd"/>
            <w:r w:rsidRPr="00373195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373195" w:rsidRP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195">
              <w:rPr>
                <w:rFonts w:ascii="Times New Roman" w:hAnsi="Times New Roman" w:cs="Times New Roman"/>
                <w:b/>
                <w:i/>
              </w:rPr>
              <w:t>(mért mértékegység)</w:t>
            </w:r>
          </w:p>
        </w:tc>
        <w:tc>
          <w:tcPr>
            <w:tcW w:w="624" w:type="pct"/>
            <w:vAlign w:val="center"/>
          </w:tcPr>
          <w:p w:rsidR="00373195" w:rsidRP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195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1016" w:type="pct"/>
            <w:vAlign w:val="center"/>
          </w:tcPr>
          <w:p w:rsidR="00373195" w:rsidRP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3195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373195" w:rsidRPr="00390549" w:rsidTr="00373195">
        <w:trPr>
          <w:jc w:val="center"/>
        </w:trPr>
        <w:tc>
          <w:tcPr>
            <w:tcW w:w="2423" w:type="pct"/>
          </w:tcPr>
          <w:p w:rsidR="00373195" w:rsidRDefault="00373195" w:rsidP="009F153C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I.</w:t>
            </w:r>
          </w:p>
          <w:p w:rsidR="00373195" w:rsidRPr="00390549" w:rsidRDefault="00373195" w:rsidP="009F153C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kazánhoz levegő –víz hőszivattyú beépítése</w:t>
            </w:r>
          </w:p>
        </w:tc>
        <w:tc>
          <w:tcPr>
            <w:tcW w:w="937" w:type="pct"/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3,5 </w:t>
            </w:r>
          </w:p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24" w:type="pct"/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1016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373195" w:rsidRPr="00390549" w:rsidTr="00373195">
        <w:trPr>
          <w:jc w:val="center"/>
        </w:trPr>
        <w:tc>
          <w:tcPr>
            <w:tcW w:w="2423" w:type="pct"/>
          </w:tcPr>
          <w:p w:rsidR="00373195" w:rsidRDefault="00373195" w:rsidP="009F153C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Megújuló energia I. (használati melegvíz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korsz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.)</w:t>
            </w:r>
          </w:p>
          <w:p w:rsidR="00373195" w:rsidRPr="00390549" w:rsidRDefault="00373195" w:rsidP="009F153C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(napkollektor telepítése és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hőközlő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rendszerre kötése)</w:t>
            </w:r>
          </w:p>
        </w:tc>
        <w:tc>
          <w:tcPr>
            <w:tcW w:w="937" w:type="pct"/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4,3 </w:t>
            </w:r>
          </w:p>
          <w:p w:rsidR="00373195" w:rsidRPr="005067D9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24" w:type="pct"/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1016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373195" w:rsidRPr="00390549" w:rsidTr="00373195">
        <w:trPr>
          <w:jc w:val="center"/>
        </w:trPr>
        <w:tc>
          <w:tcPr>
            <w:tcW w:w="2423" w:type="pct"/>
          </w:tcPr>
          <w:p w:rsidR="00373195" w:rsidRDefault="00373195" w:rsidP="009F153C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Megújuló energia II.(elektromos korszerűsítés II.)</w:t>
            </w:r>
          </w:p>
          <w:p w:rsidR="00373195" w:rsidRPr="00390549" w:rsidRDefault="00373195" w:rsidP="009F153C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(fotovoltaikus napelemes 40 kW rendszer telepítése)</w:t>
            </w:r>
          </w:p>
        </w:tc>
        <w:tc>
          <w:tcPr>
            <w:tcW w:w="937" w:type="pct"/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44,6 </w:t>
            </w:r>
          </w:p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24" w:type="pct"/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1016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373195" w:rsidRPr="00390549" w:rsidTr="00373195">
        <w:trPr>
          <w:jc w:val="center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5" w:rsidRPr="00390549" w:rsidRDefault="00373195" w:rsidP="009F153C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5" w:rsidRPr="007037AA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7C4B51"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  <w:tr w:rsidR="00373195" w:rsidRPr="00390549" w:rsidTr="00373195">
        <w:trPr>
          <w:jc w:val="center"/>
        </w:trPr>
        <w:tc>
          <w:tcPr>
            <w:tcW w:w="2423" w:type="pct"/>
          </w:tcPr>
          <w:p w:rsidR="00373195" w:rsidRDefault="00373195" w:rsidP="009F153C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Energetikai besorolás és hő fénykép készítése</w:t>
            </w:r>
          </w:p>
        </w:tc>
        <w:tc>
          <w:tcPr>
            <w:tcW w:w="937" w:type="pct"/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0 %</w:t>
            </w:r>
          </w:p>
        </w:tc>
        <w:tc>
          <w:tcPr>
            <w:tcW w:w="624" w:type="pct"/>
          </w:tcPr>
          <w:p w:rsidR="00373195" w:rsidRPr="007C4B51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1016" w:type="pct"/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Intézmény üzemeltetés</w:t>
            </w:r>
          </w:p>
        </w:tc>
      </w:tr>
      <w:tr w:rsidR="00373195" w:rsidRPr="00390549" w:rsidTr="00373195">
        <w:trPr>
          <w:trHeight w:val="909"/>
          <w:jc w:val="center"/>
        </w:trPr>
        <w:tc>
          <w:tcPr>
            <w:tcW w:w="2423" w:type="pct"/>
          </w:tcPr>
          <w:p w:rsidR="00373195" w:rsidRDefault="00373195" w:rsidP="009F153C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nyári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hővédelmének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javítása</w:t>
            </w:r>
          </w:p>
          <w:p w:rsidR="00373195" w:rsidRDefault="00373195" w:rsidP="009F153C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(árnyékolók beépítése, redőnyök)</w:t>
            </w:r>
          </w:p>
        </w:tc>
        <w:tc>
          <w:tcPr>
            <w:tcW w:w="937" w:type="pct"/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7,4</w:t>
            </w:r>
          </w:p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24" w:type="pct"/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1016" w:type="pct"/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</w:tr>
    </w:tbl>
    <w:p w:rsidR="005829D3" w:rsidRDefault="005829D3" w:rsidP="005829D3">
      <w:pPr>
        <w:ind w:left="0"/>
        <w:rPr>
          <w:rFonts w:ascii="Times New Roman" w:hAnsi="Times New Roman" w:cs="Times New Roman"/>
        </w:rPr>
      </w:pPr>
    </w:p>
    <w:p w:rsidR="001C128D" w:rsidRPr="00390549" w:rsidRDefault="00732B54" w:rsidP="00487983">
      <w:pPr>
        <w:pStyle w:val="Cmsor1"/>
        <w:rPr>
          <w:rFonts w:ascii="Times New Roman" w:hAnsi="Times New Roman" w:cs="Times New Roman"/>
        </w:rPr>
      </w:pPr>
      <w:bookmarkStart w:id="9" w:name="_Toc477615860"/>
      <w:r w:rsidRPr="00390549">
        <w:rPr>
          <w:rFonts w:ascii="Times New Roman" w:hAnsi="Times New Roman" w:cs="Times New Roman"/>
        </w:rPr>
        <w:t>Megvalósított intézkedések</w:t>
      </w:r>
      <w:bookmarkEnd w:id="9"/>
      <w:r w:rsidR="00C146D9" w:rsidRPr="00390549">
        <w:rPr>
          <w:rFonts w:ascii="Times New Roman" w:hAnsi="Times New Roman" w:cs="Times New Roman"/>
        </w:rPr>
        <w:t xml:space="preserve"> </w:t>
      </w:r>
    </w:p>
    <w:p w:rsidR="00E315C6" w:rsidRDefault="00FE70A2" w:rsidP="005829D3">
      <w:pPr>
        <w:ind w:left="0"/>
      </w:pPr>
      <w:r>
        <w:t>Az elmúlt öt évre vonatkozóan nem készült intézkedési terv.</w:t>
      </w:r>
    </w:p>
    <w:p w:rsidR="00DA3CBA" w:rsidRPr="00390549" w:rsidRDefault="0090210C" w:rsidP="00DA3CBA">
      <w:pPr>
        <w:pStyle w:val="Cmsor1"/>
        <w:rPr>
          <w:rFonts w:ascii="Times New Roman" w:hAnsi="Times New Roman" w:cs="Times New Roman"/>
        </w:rPr>
      </w:pPr>
      <w:bookmarkStart w:id="10" w:name="_Toc477615861"/>
      <w:r w:rsidRPr="00390549">
        <w:rPr>
          <w:rFonts w:ascii="Times New Roman" w:hAnsi="Times New Roman" w:cs="Times New Roman"/>
        </w:rPr>
        <w:t>Megvalósítandó intézkedések</w:t>
      </w:r>
      <w:r w:rsidR="00DA3CBA" w:rsidRPr="00390549">
        <w:rPr>
          <w:rFonts w:ascii="Times New Roman" w:hAnsi="Times New Roman" w:cs="Times New Roman"/>
        </w:rPr>
        <w:t xml:space="preserve"> meghatározása</w:t>
      </w:r>
      <w:bookmarkEnd w:id="10"/>
      <w:r w:rsidR="00DA3CBA" w:rsidRPr="00390549">
        <w:rPr>
          <w:rFonts w:ascii="Times New Roman" w:hAnsi="Times New Roman" w:cs="Times New Roman"/>
        </w:rPr>
        <w:t xml:space="preserve"> </w:t>
      </w:r>
    </w:p>
    <w:p w:rsidR="002B7080" w:rsidRDefault="002B7080" w:rsidP="00390549">
      <w:pPr>
        <w:ind w:left="0"/>
        <w:rPr>
          <w:rFonts w:ascii="Times New Roman" w:hAnsi="Times New Roman" w:cs="Times New Roman"/>
        </w:rPr>
      </w:pPr>
    </w:p>
    <w:p w:rsidR="00DA3CBA" w:rsidRPr="003552CB" w:rsidRDefault="00DA3CBA" w:rsidP="00390549">
      <w:pPr>
        <w:ind w:left="0"/>
        <w:rPr>
          <w:rFonts w:ascii="Times New Roman" w:hAnsi="Times New Roman" w:cs="Times New Roman"/>
        </w:rPr>
      </w:pPr>
      <w:r w:rsidRPr="003552CB">
        <w:rPr>
          <w:rFonts w:ascii="Times New Roman" w:hAnsi="Times New Roman" w:cs="Times New Roman"/>
        </w:rPr>
        <w:t xml:space="preserve">Az energiahatékonyság növelése illetve a lehetőségek feltárása érdekében a meghatározott javaslatokat </w:t>
      </w:r>
      <w:r w:rsidR="007F7AAC" w:rsidRPr="003552CB">
        <w:rPr>
          <w:rFonts w:ascii="Times New Roman" w:hAnsi="Times New Roman" w:cs="Times New Roman"/>
        </w:rPr>
        <w:t xml:space="preserve">a </w:t>
      </w:r>
      <w:r w:rsidRPr="003552CB">
        <w:rPr>
          <w:rFonts w:ascii="Times New Roman" w:hAnsi="Times New Roman" w:cs="Times New Roman"/>
        </w:rPr>
        <w:t xml:space="preserve">megvalósítás tervezett időpontja szerint </w:t>
      </w:r>
      <w:r w:rsidR="005829D3">
        <w:rPr>
          <w:rFonts w:ascii="Times New Roman" w:hAnsi="Times New Roman" w:cs="Times New Roman"/>
        </w:rPr>
        <w:t>sorba rendeztük</w:t>
      </w:r>
      <w:r w:rsidRPr="003552CB">
        <w:rPr>
          <w:rFonts w:ascii="Times New Roman" w:hAnsi="Times New Roman" w:cs="Times New Roman"/>
        </w:rPr>
        <w:t>. M</w:t>
      </w:r>
      <w:r w:rsidR="005829D3">
        <w:rPr>
          <w:rFonts w:ascii="Times New Roman" w:hAnsi="Times New Roman" w:cs="Times New Roman"/>
        </w:rPr>
        <w:t>inden egyes javaslathoz felelős</w:t>
      </w:r>
      <w:r w:rsidR="007F7AAC" w:rsidRPr="003552CB">
        <w:rPr>
          <w:rFonts w:ascii="Times New Roman" w:hAnsi="Times New Roman" w:cs="Times New Roman"/>
        </w:rPr>
        <w:t>,</w:t>
      </w:r>
      <w:r w:rsidR="005829D3">
        <w:rPr>
          <w:rFonts w:ascii="Times New Roman" w:hAnsi="Times New Roman" w:cs="Times New Roman"/>
        </w:rPr>
        <w:t xml:space="preserve"> megvalósítási határidő</w:t>
      </w:r>
      <w:r w:rsidRPr="003552CB">
        <w:rPr>
          <w:rFonts w:ascii="Times New Roman" w:hAnsi="Times New Roman" w:cs="Times New Roman"/>
        </w:rPr>
        <w:t xml:space="preserve"> és becsült megtakarítási potenciált </w:t>
      </w:r>
      <w:r w:rsidR="005829D3">
        <w:rPr>
          <w:rFonts w:ascii="Times New Roman" w:hAnsi="Times New Roman" w:cs="Times New Roman"/>
        </w:rPr>
        <w:t>került hozzárendelésre</w:t>
      </w:r>
      <w:r w:rsidRPr="003552CB">
        <w:rPr>
          <w:rFonts w:ascii="Times New Roman" w:hAnsi="Times New Roman" w:cs="Times New Roman"/>
        </w:rPr>
        <w:t>.</w:t>
      </w:r>
    </w:p>
    <w:p w:rsidR="002B7080" w:rsidRPr="003552CB" w:rsidRDefault="002B7080" w:rsidP="00390549">
      <w:pPr>
        <w:ind w:left="0"/>
        <w:rPr>
          <w:rFonts w:ascii="Times New Roman" w:hAnsi="Times New Roman" w:cs="Times New Roman"/>
        </w:rPr>
      </w:pPr>
    </w:p>
    <w:p w:rsidR="00DA3CBA" w:rsidRDefault="00DA3CBA" w:rsidP="00390549">
      <w:pPr>
        <w:ind w:left="0"/>
        <w:rPr>
          <w:rFonts w:ascii="Times New Roman" w:hAnsi="Times New Roman" w:cs="Times New Roman"/>
        </w:rPr>
      </w:pPr>
      <w:r w:rsidRPr="003552CB">
        <w:rPr>
          <w:rFonts w:ascii="Times New Roman" w:hAnsi="Times New Roman" w:cs="Times New Roman"/>
        </w:rPr>
        <w:t>A fejlesztési intézkedések megvalósítási sorrend</w:t>
      </w:r>
      <w:r w:rsidR="007F7AAC">
        <w:rPr>
          <w:rFonts w:ascii="Times New Roman" w:hAnsi="Times New Roman" w:cs="Times New Roman"/>
        </w:rPr>
        <w:t>jének kialakításakor</w:t>
      </w:r>
      <w:r w:rsidRPr="003552CB">
        <w:rPr>
          <w:rFonts w:ascii="Times New Roman" w:hAnsi="Times New Roman" w:cs="Times New Roman"/>
        </w:rPr>
        <w:t xml:space="preserve"> a rendelkezésre álló emberi és pénzügyi erőforrások mellett a műszaki szempontokat is figyelembe </w:t>
      </w:r>
      <w:r w:rsidR="00AC58A7">
        <w:rPr>
          <w:rFonts w:ascii="Times New Roman" w:hAnsi="Times New Roman" w:cs="Times New Roman"/>
        </w:rPr>
        <w:t>vettük</w:t>
      </w:r>
      <w:r w:rsidRPr="003552CB">
        <w:rPr>
          <w:rFonts w:ascii="Times New Roman" w:hAnsi="Times New Roman" w:cs="Times New Roman"/>
        </w:rPr>
        <w:t xml:space="preserve">. Az egymásra épülő intézkedések nem megfelelő megvalósítási sorrendje többletköltségeket eredményezhet. </w:t>
      </w:r>
    </w:p>
    <w:p w:rsidR="00AC58A7" w:rsidRDefault="00AC58A7" w:rsidP="00390549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98"/>
        <w:gridCol w:w="2157"/>
        <w:gridCol w:w="1135"/>
        <w:gridCol w:w="1272"/>
      </w:tblGrid>
      <w:tr w:rsidR="00373195" w:rsidRPr="00E92CE3" w:rsidTr="009F153C">
        <w:trPr>
          <w:jc w:val="center"/>
        </w:trPr>
        <w:tc>
          <w:tcPr>
            <w:tcW w:w="2482" w:type="pct"/>
          </w:tcPr>
          <w:p w:rsidR="00373195" w:rsidRPr="00E92CE3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Beruházást nem</w:t>
            </w:r>
            <w:r w:rsidRPr="00E92CE3">
              <w:rPr>
                <w:rFonts w:ascii="Times New Roman" w:hAnsi="Times New Roman" w:cs="Times New Roman"/>
                <w:b/>
                <w:i/>
              </w:rPr>
              <w:t xml:space="preserve"> igénylő beavatkozások</w:t>
            </w:r>
          </w:p>
        </w:tc>
        <w:tc>
          <w:tcPr>
            <w:tcW w:w="1190" w:type="pct"/>
          </w:tcPr>
          <w:p w:rsidR="00373195" w:rsidRPr="00E92CE3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626" w:type="pct"/>
          </w:tcPr>
          <w:p w:rsidR="00373195" w:rsidRPr="00E92CE3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702" w:type="pct"/>
          </w:tcPr>
          <w:p w:rsidR="00373195" w:rsidRPr="00E92CE3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2CE3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373195" w:rsidRPr="00390549" w:rsidTr="009F153C">
        <w:trPr>
          <w:jc w:val="center"/>
        </w:trPr>
        <w:tc>
          <w:tcPr>
            <w:tcW w:w="2482" w:type="pct"/>
          </w:tcPr>
          <w:p w:rsidR="00373195" w:rsidRPr="00390549" w:rsidRDefault="00373195" w:rsidP="009F153C">
            <w:pPr>
              <w:ind w:left="0"/>
              <w:rPr>
                <w:rFonts w:ascii="Times New Roman" w:hAnsi="Times New Roman" w:cs="Times New Roman"/>
                <w:i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szokások változtatása, felelősök kijelölése (pl. nyáron éjszakai átszellőztetés; gépi szellőztetés hiányában ésszerű szellőztetés télen)</w:t>
            </w:r>
          </w:p>
        </w:tc>
        <w:tc>
          <w:tcPr>
            <w:tcW w:w="119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82" w:type="pct"/>
          </w:tcPr>
          <w:p w:rsidR="00373195" w:rsidRPr="00E131C2" w:rsidRDefault="00373195" w:rsidP="009F153C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üzemeltetési menetrendek átalakítása (fűtési, hűtési, szellőztetési napi, heti menetrend, az üzemszünetben a belső hőmérséklet csökkentése a fűtési szezonban, ho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sszabb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Cs w:val="24"/>
              </w:rPr>
              <w:t>szünetekben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az Óvodában</w:t>
            </w: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 xml:space="preserve"> a használati melegvíz cirkuláció szüneteltetése)</w:t>
            </w:r>
          </w:p>
        </w:tc>
        <w:tc>
          <w:tcPr>
            <w:tcW w:w="119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82" w:type="pct"/>
          </w:tcPr>
          <w:p w:rsidR="00373195" w:rsidRPr="00E131C2" w:rsidRDefault="00373195" w:rsidP="009F153C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Padló és radiátoros </w:t>
            </w: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fűtési rendszer vízhőmérsékletének csökkentése (a külső hőmérséklet függvényében a fűtővíz hőmérséklete csökkenthető)</w:t>
            </w:r>
          </w:p>
        </w:tc>
        <w:tc>
          <w:tcPr>
            <w:tcW w:w="119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26" w:type="pct"/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373195" w:rsidRPr="00A13E79" w:rsidRDefault="00373195" w:rsidP="009F1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82" w:type="pct"/>
          </w:tcPr>
          <w:p w:rsidR="00373195" w:rsidRPr="00E131C2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légtechnika szakaszos üzemeltetése (csökkentett légszállítású üzemeltetés beiktatásával az energiafelhasználás csökkenthető)</w:t>
            </w:r>
          </w:p>
        </w:tc>
        <w:tc>
          <w:tcPr>
            <w:tcW w:w="119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373195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</w:t>
            </w:r>
          </w:p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82" w:type="pct"/>
          </w:tcPr>
          <w:p w:rsidR="00373195" w:rsidRPr="00E131C2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hűtési előremenő hőmérséklet növelési lehetősége</w:t>
            </w:r>
          </w:p>
        </w:tc>
        <w:tc>
          <w:tcPr>
            <w:tcW w:w="119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82" w:type="pct"/>
          </w:tcPr>
          <w:p w:rsidR="00373195" w:rsidRPr="00E131C2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hűtőközeg hőmérséklet optimalizálása</w:t>
            </w:r>
          </w:p>
        </w:tc>
        <w:tc>
          <w:tcPr>
            <w:tcW w:w="119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626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82" w:type="pct"/>
          </w:tcPr>
          <w:p w:rsidR="00373195" w:rsidRDefault="00373195" w:rsidP="009F153C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üzemviteli javaslatok – a rendszerek üzemelési hatékonysága a rendszeres ellenőrzéssel, karbantartással növelhető:</w:t>
            </w:r>
          </w:p>
          <w:p w:rsidR="00373195" w:rsidRDefault="00373195" w:rsidP="009F153C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rendszerek beszabályozása: ellenőrizni kell a szabályozó elemek állapotát, beállítási értékek meglétét</w:t>
            </w:r>
          </w:p>
          <w:p w:rsidR="00373195" w:rsidRPr="00E131C2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DB1F21">
              <w:rPr>
                <w:rFonts w:ascii="Courier New" w:hAnsi="Courier New" w:cs="Courier New"/>
                <w:szCs w:val="24"/>
              </w:rPr>
              <w:t>o</w:t>
            </w:r>
            <w:r w:rsidRPr="00DB1F21">
              <w:rPr>
                <w:rFonts w:ascii="Courier New" w:hAnsi="Courier New" w:cs="Courier New"/>
                <w:szCs w:val="24"/>
              </w:rPr>
              <w:tab/>
            </w:r>
            <w:r w:rsidRPr="00DB1F21">
              <w:rPr>
                <w:rFonts w:ascii="Times New Roman" w:hAnsi="Times New Roman" w:cs="Times New Roman"/>
                <w:i/>
                <w:iCs/>
                <w:szCs w:val="24"/>
              </w:rPr>
              <w:t>karbantartás: szűrők, ventilátor ékszíjak, rendszerlégtelenítés, hőszigetelés ellenőrzése</w:t>
            </w:r>
          </w:p>
        </w:tc>
        <w:tc>
          <w:tcPr>
            <w:tcW w:w="1190" w:type="pct"/>
          </w:tcPr>
          <w:p w:rsidR="00373195" w:rsidRPr="00BF2CB6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82" w:type="pct"/>
          </w:tcPr>
          <w:p w:rsidR="00373195" w:rsidRDefault="00373195" w:rsidP="009F153C">
            <w:pPr>
              <w:autoSpaceDE w:val="0"/>
              <w:autoSpaceDN w:val="0"/>
              <w:adjustRightInd w:val="0"/>
              <w:spacing w:after="160" w:line="252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szemléletformáló intézkedések</w:t>
            </w:r>
          </w:p>
          <w:p w:rsidR="00373195" w:rsidRDefault="00373195" w:rsidP="009F153C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üzemeltető személyzet, dolgozók energiahatékonysági képzése</w:t>
            </w:r>
          </w:p>
          <w:p w:rsidR="00373195" w:rsidRDefault="00373195" w:rsidP="009F153C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felhasználói szokások megváltoztatása, felelősök kijelölése</w:t>
            </w:r>
          </w:p>
          <w:p w:rsidR="00373195" w:rsidRDefault="00373195" w:rsidP="009F153C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tájékoztató kiadványok </w:t>
            </w:r>
          </w:p>
          <w:p w:rsidR="00373195" w:rsidRDefault="00373195" w:rsidP="009F153C">
            <w:pPr>
              <w:autoSpaceDE w:val="0"/>
              <w:autoSpaceDN w:val="0"/>
              <w:adjustRightInd w:val="0"/>
              <w:spacing w:after="160" w:line="252" w:lineRule="auto"/>
              <w:ind w:left="709" w:firstLine="284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figyelemfelhívó feliratok elhelyezése </w:t>
            </w:r>
          </w:p>
          <w:p w:rsidR="00373195" w:rsidRPr="00E131C2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</w:t>
            </w:r>
            <w:r>
              <w:rPr>
                <w:rFonts w:ascii="Courier New" w:hAnsi="Courier New" w:cs="Courier New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energiamegtakarításra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vonatkozó dolgozói javaslatok támogatása, motiváció </w:t>
            </w:r>
          </w:p>
        </w:tc>
        <w:tc>
          <w:tcPr>
            <w:tcW w:w="119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626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2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9F153C">
        <w:trPr>
          <w:jc w:val="center"/>
        </w:trPr>
        <w:tc>
          <w:tcPr>
            <w:tcW w:w="2482" w:type="pct"/>
          </w:tcPr>
          <w:p w:rsidR="00373195" w:rsidRPr="00E131C2" w:rsidRDefault="00373195" w:rsidP="009F153C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lekötött teljesítmények csökkentésének lehetőségei, szolgáltatói szerződések felülvizsgálata</w:t>
            </w:r>
          </w:p>
        </w:tc>
        <w:tc>
          <w:tcPr>
            <w:tcW w:w="1190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626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2" w:type="pct"/>
          </w:tcPr>
          <w:p w:rsidR="00373195" w:rsidRPr="00390549" w:rsidRDefault="00373195" w:rsidP="009F153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</w:tbl>
    <w:p w:rsidR="002B7080" w:rsidRDefault="002B7080" w:rsidP="00390549">
      <w:pPr>
        <w:ind w:left="0"/>
        <w:rPr>
          <w:rFonts w:ascii="Times New Roman" w:hAnsi="Times New Roman" w:cs="Times New Roman"/>
        </w:rPr>
      </w:pPr>
    </w:p>
    <w:p w:rsidR="002B7080" w:rsidRDefault="002B7080" w:rsidP="00390549">
      <w:pPr>
        <w:ind w:left="0"/>
        <w:rPr>
          <w:rFonts w:ascii="Times New Roman" w:hAnsi="Times New Roman" w:cs="Times New Roman"/>
        </w:rPr>
      </w:pPr>
    </w:p>
    <w:tbl>
      <w:tblPr>
        <w:tblStyle w:val="Rcsostblzat2"/>
        <w:tblW w:w="5006" w:type="pct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1319"/>
        <w:gridCol w:w="1234"/>
        <w:gridCol w:w="1276"/>
      </w:tblGrid>
      <w:tr w:rsidR="00373195" w:rsidRPr="000714FE" w:rsidTr="00373195">
        <w:trPr>
          <w:jc w:val="center"/>
        </w:trPr>
        <w:tc>
          <w:tcPr>
            <w:tcW w:w="2031" w:type="pct"/>
          </w:tcPr>
          <w:p w:rsidR="00373195" w:rsidRPr="000714FE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Minimális ráfordítást igénylő beavatkozások</w:t>
            </w:r>
          </w:p>
        </w:tc>
        <w:tc>
          <w:tcPr>
            <w:tcW w:w="859" w:type="pct"/>
          </w:tcPr>
          <w:p w:rsidR="00373195" w:rsidRPr="000714FE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727" w:type="pct"/>
          </w:tcPr>
          <w:p w:rsidR="00373195" w:rsidRPr="000714FE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680" w:type="pct"/>
          </w:tcPr>
          <w:p w:rsidR="00373195" w:rsidRPr="000714FE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703" w:type="pct"/>
          </w:tcPr>
          <w:p w:rsidR="00373195" w:rsidRPr="000714FE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</w:tr>
      <w:tr w:rsidR="00373195" w:rsidRPr="00390549" w:rsidTr="00373195">
        <w:trPr>
          <w:jc w:val="center"/>
        </w:trPr>
        <w:tc>
          <w:tcPr>
            <w:tcW w:w="2031" w:type="pct"/>
          </w:tcPr>
          <w:p w:rsidR="00373195" w:rsidRPr="00700B33" w:rsidRDefault="00373195" w:rsidP="00373195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700B33">
              <w:rPr>
                <w:rFonts w:ascii="Times New Roman" w:hAnsi="Times New Roman"/>
                <w:i/>
                <w:szCs w:val="24"/>
              </w:rPr>
              <w:t>energiatakarékos világítótestek beszerzése (</w:t>
            </w:r>
            <w:proofErr w:type="spellStart"/>
            <w:r w:rsidRPr="00700B33">
              <w:rPr>
                <w:rFonts w:ascii="Times New Roman" w:hAnsi="Times New Roman"/>
                <w:i/>
                <w:szCs w:val="24"/>
              </w:rPr>
              <w:t>kül-</w:t>
            </w:r>
            <w:proofErr w:type="spellEnd"/>
            <w:r w:rsidRPr="00700B33">
              <w:rPr>
                <w:rFonts w:ascii="Times New Roman" w:hAnsi="Times New Roman"/>
                <w:i/>
                <w:szCs w:val="24"/>
              </w:rPr>
              <w:t xml:space="preserve"> és </w:t>
            </w:r>
            <w:proofErr w:type="spellStart"/>
            <w:r w:rsidRPr="00700B33">
              <w:rPr>
                <w:rFonts w:ascii="Times New Roman" w:hAnsi="Times New Roman"/>
                <w:i/>
                <w:szCs w:val="24"/>
              </w:rPr>
              <w:t>beltérben</w:t>
            </w:r>
            <w:proofErr w:type="spellEnd"/>
            <w:r w:rsidRPr="00700B33">
              <w:rPr>
                <w:rFonts w:ascii="Times New Roman" w:hAnsi="Times New Roman"/>
                <w:i/>
                <w:szCs w:val="24"/>
              </w:rPr>
              <w:t>);</w:t>
            </w:r>
          </w:p>
        </w:tc>
        <w:tc>
          <w:tcPr>
            <w:tcW w:w="859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27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40eFt</w:t>
            </w:r>
          </w:p>
        </w:tc>
        <w:tc>
          <w:tcPr>
            <w:tcW w:w="680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3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373195">
        <w:trPr>
          <w:jc w:val="center"/>
        </w:trPr>
        <w:tc>
          <w:tcPr>
            <w:tcW w:w="2031" w:type="pct"/>
          </w:tcPr>
          <w:p w:rsidR="00373195" w:rsidRPr="00700B33" w:rsidRDefault="00373195" w:rsidP="00373195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700B33">
              <w:rPr>
                <w:rFonts w:ascii="Times New Roman" w:hAnsi="Times New Roman"/>
                <w:i/>
                <w:szCs w:val="24"/>
              </w:rPr>
              <w:t xml:space="preserve"> ajtók ütközésénél rugalmas tömítés elhelyezése, légzárás javítása (zárszerkezetek javításával, beállításával), ajtóknál huzatfogó kefe felsze</w:t>
            </w:r>
            <w:r>
              <w:rPr>
                <w:rFonts w:ascii="Times New Roman" w:hAnsi="Times New Roman"/>
                <w:i/>
                <w:szCs w:val="24"/>
              </w:rPr>
              <w:t>relése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).Passzítások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 xml:space="preserve"> elvégzése évente fűtés előtt.</w:t>
            </w:r>
          </w:p>
        </w:tc>
        <w:tc>
          <w:tcPr>
            <w:tcW w:w="859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7-10%</w:t>
            </w:r>
          </w:p>
        </w:tc>
        <w:tc>
          <w:tcPr>
            <w:tcW w:w="727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50eFt</w:t>
            </w:r>
          </w:p>
        </w:tc>
        <w:tc>
          <w:tcPr>
            <w:tcW w:w="680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3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373195">
        <w:trPr>
          <w:jc w:val="center"/>
        </w:trPr>
        <w:tc>
          <w:tcPr>
            <w:tcW w:w="2031" w:type="pct"/>
          </w:tcPr>
          <w:p w:rsidR="00373195" w:rsidRPr="00700B33" w:rsidRDefault="00373195" w:rsidP="00373195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700B33">
              <w:rPr>
                <w:rFonts w:ascii="Times New Roman" w:hAnsi="Times New Roman"/>
                <w:i/>
                <w:szCs w:val="24"/>
              </w:rPr>
              <w:t>árnyékolók felszerelése az üvegfelületek külső oldalán, amelyek nyáron csökkentik a belső hőmérsékletet és a zavaró erős napsütést, ezáltal a gépi hűtés időtartamát csökkenthetik, télen pedig nem csökkentik a megvilágítást és a napsütésből származó hő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700B33">
              <w:rPr>
                <w:rFonts w:ascii="Times New Roman" w:hAnsi="Times New Roman"/>
                <w:i/>
                <w:szCs w:val="24"/>
              </w:rPr>
              <w:t>n</w:t>
            </w:r>
            <w:r>
              <w:rPr>
                <w:rFonts w:ascii="Times New Roman" w:hAnsi="Times New Roman"/>
                <w:i/>
                <w:szCs w:val="24"/>
              </w:rPr>
              <w:t>yereséget.</w:t>
            </w:r>
          </w:p>
        </w:tc>
        <w:tc>
          <w:tcPr>
            <w:tcW w:w="859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5-10%</w:t>
            </w:r>
          </w:p>
        </w:tc>
        <w:tc>
          <w:tcPr>
            <w:tcW w:w="727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200eFt</w:t>
            </w:r>
          </w:p>
        </w:tc>
        <w:tc>
          <w:tcPr>
            <w:tcW w:w="680" w:type="pct"/>
          </w:tcPr>
          <w:p w:rsidR="00373195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373195" w:rsidRPr="00700B33" w:rsidRDefault="00373195" w:rsidP="0037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373195">
        <w:trPr>
          <w:jc w:val="center"/>
        </w:trPr>
        <w:tc>
          <w:tcPr>
            <w:tcW w:w="2031" w:type="pct"/>
          </w:tcPr>
          <w:p w:rsidR="00373195" w:rsidRPr="00E131C2" w:rsidRDefault="00373195" w:rsidP="00373195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tervszerű megelőző karbantartás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, szellőzési rendszer tisztítása, folyadék hűtő </w:t>
            </w:r>
          </w:p>
        </w:tc>
        <w:tc>
          <w:tcPr>
            <w:tcW w:w="859" w:type="pct"/>
          </w:tcPr>
          <w:p w:rsidR="00373195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73195" w:rsidRPr="0089397C" w:rsidRDefault="00373195" w:rsidP="00373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3-5 %</w:t>
            </w:r>
          </w:p>
        </w:tc>
        <w:tc>
          <w:tcPr>
            <w:tcW w:w="727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300eFt</w:t>
            </w:r>
          </w:p>
        </w:tc>
        <w:tc>
          <w:tcPr>
            <w:tcW w:w="680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3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373195">
        <w:trPr>
          <w:jc w:val="center"/>
        </w:trPr>
        <w:tc>
          <w:tcPr>
            <w:tcW w:w="2031" w:type="pct"/>
          </w:tcPr>
          <w:p w:rsidR="00373195" w:rsidRPr="00D807A8" w:rsidRDefault="00373195" w:rsidP="00373195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D807A8">
              <w:rPr>
                <w:rFonts w:ascii="Times New Roman" w:hAnsi="Times New Roman"/>
                <w:i/>
                <w:szCs w:val="24"/>
              </w:rPr>
              <w:t>fűtési-hűtési rendszer hidraulikai beszabályozása;</w:t>
            </w:r>
          </w:p>
        </w:tc>
        <w:tc>
          <w:tcPr>
            <w:tcW w:w="859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3-5%</w:t>
            </w:r>
          </w:p>
        </w:tc>
        <w:tc>
          <w:tcPr>
            <w:tcW w:w="727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50eFt</w:t>
            </w:r>
          </w:p>
        </w:tc>
        <w:tc>
          <w:tcPr>
            <w:tcW w:w="680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3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373195" w:rsidRPr="00390549" w:rsidTr="00373195">
        <w:trPr>
          <w:jc w:val="center"/>
        </w:trPr>
        <w:tc>
          <w:tcPr>
            <w:tcW w:w="2031" w:type="pct"/>
          </w:tcPr>
          <w:p w:rsidR="00373195" w:rsidRPr="00E131C2" w:rsidRDefault="00373195" w:rsidP="00373195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energetikai tanúsítványok elkészíttetése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859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727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65eFt</w:t>
            </w:r>
          </w:p>
        </w:tc>
        <w:tc>
          <w:tcPr>
            <w:tcW w:w="680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3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373195" w:rsidRPr="00390549" w:rsidTr="00373195">
        <w:trPr>
          <w:jc w:val="center"/>
        </w:trPr>
        <w:tc>
          <w:tcPr>
            <w:tcW w:w="2031" w:type="pct"/>
          </w:tcPr>
          <w:p w:rsidR="00373195" w:rsidRPr="00E131C2" w:rsidRDefault="00373195" w:rsidP="00373195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 xml:space="preserve">energetikai rendszer </w:t>
            </w:r>
            <w:proofErr w:type="gramStart"/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>beszabályozása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Klíma rendszeren szivárgás vizsgálat ,</w:t>
            </w:r>
            <w:r w:rsidRPr="00E131C2">
              <w:rPr>
                <w:rFonts w:ascii="Times New Roman" w:hAnsi="Times New Roman" w:cs="Times New Roman"/>
                <w:i/>
                <w:iCs/>
                <w:szCs w:val="24"/>
              </w:rPr>
              <w:t xml:space="preserve"> folyamatos ellenőrzés</w:t>
            </w:r>
          </w:p>
        </w:tc>
        <w:tc>
          <w:tcPr>
            <w:tcW w:w="859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7-10%</w:t>
            </w:r>
          </w:p>
        </w:tc>
        <w:tc>
          <w:tcPr>
            <w:tcW w:w="727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680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3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373195" w:rsidRPr="00390549" w:rsidTr="00373195">
        <w:trPr>
          <w:jc w:val="center"/>
        </w:trPr>
        <w:tc>
          <w:tcPr>
            <w:tcW w:w="2031" w:type="pct"/>
          </w:tcPr>
          <w:p w:rsidR="00373195" w:rsidRPr="00D807A8" w:rsidRDefault="00373195" w:rsidP="00373195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D807A8">
              <w:rPr>
                <w:rFonts w:ascii="Times New Roman" w:hAnsi="Times New Roman"/>
                <w:i/>
                <w:szCs w:val="24"/>
              </w:rPr>
              <w:t>légtechnikai rendszerek légtömörségének fokozása;</w:t>
            </w:r>
          </w:p>
        </w:tc>
        <w:tc>
          <w:tcPr>
            <w:tcW w:w="859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727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680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3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373195" w:rsidRPr="00390549" w:rsidTr="00373195">
        <w:trPr>
          <w:jc w:val="center"/>
        </w:trPr>
        <w:tc>
          <w:tcPr>
            <w:tcW w:w="2031" w:type="pct"/>
          </w:tcPr>
          <w:p w:rsidR="00373195" w:rsidRPr="00D807A8" w:rsidRDefault="00373195" w:rsidP="00373195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D807A8">
              <w:rPr>
                <w:rFonts w:ascii="Times New Roman" w:hAnsi="Times New Roman"/>
                <w:i/>
                <w:szCs w:val="24"/>
              </w:rPr>
              <w:t>szivattyúk, ventilátorok felülvizsgálata, szükség szerint cseréje,</w:t>
            </w:r>
          </w:p>
        </w:tc>
        <w:tc>
          <w:tcPr>
            <w:tcW w:w="859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727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680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3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373195" w:rsidRPr="00390549" w:rsidTr="00373195">
        <w:trPr>
          <w:jc w:val="center"/>
        </w:trPr>
        <w:tc>
          <w:tcPr>
            <w:tcW w:w="2031" w:type="pct"/>
          </w:tcPr>
          <w:p w:rsidR="00373195" w:rsidRPr="00D807A8" w:rsidRDefault="00373195" w:rsidP="00373195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D807A8">
              <w:rPr>
                <w:rFonts w:ascii="Times New Roman" w:hAnsi="Times New Roman"/>
                <w:i/>
                <w:szCs w:val="24"/>
              </w:rPr>
              <w:t>fűtési, hűtési és légtechnikai beszabályozások finomhangolása, épületfelügyeleti rendszerekbe integrálása;</w:t>
            </w:r>
          </w:p>
        </w:tc>
        <w:tc>
          <w:tcPr>
            <w:tcW w:w="859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727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150eFt</w:t>
            </w:r>
          </w:p>
        </w:tc>
        <w:tc>
          <w:tcPr>
            <w:tcW w:w="680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3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373195" w:rsidRPr="00390549" w:rsidTr="00373195">
        <w:trPr>
          <w:jc w:val="center"/>
        </w:trPr>
        <w:tc>
          <w:tcPr>
            <w:tcW w:w="2031" w:type="pct"/>
          </w:tcPr>
          <w:p w:rsidR="00373195" w:rsidRPr="00D807A8" w:rsidRDefault="00373195" w:rsidP="00373195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D807A8">
              <w:rPr>
                <w:rFonts w:ascii="Times New Roman" w:hAnsi="Times New Roman"/>
                <w:i/>
                <w:szCs w:val="24"/>
              </w:rPr>
              <w:t>légtechnikai rendszerek beszabályozása, jelenlét-érzékelők felszerelése;</w:t>
            </w:r>
          </w:p>
        </w:tc>
        <w:tc>
          <w:tcPr>
            <w:tcW w:w="859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727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180eFt</w:t>
            </w:r>
          </w:p>
        </w:tc>
        <w:tc>
          <w:tcPr>
            <w:tcW w:w="680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3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  <w:tr w:rsidR="00373195" w:rsidRPr="00390549" w:rsidTr="00373195">
        <w:trPr>
          <w:jc w:val="center"/>
        </w:trPr>
        <w:tc>
          <w:tcPr>
            <w:tcW w:w="2031" w:type="pct"/>
          </w:tcPr>
          <w:p w:rsidR="00373195" w:rsidRPr="00700B33" w:rsidRDefault="00373195" w:rsidP="00373195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700B33">
              <w:rPr>
                <w:rFonts w:ascii="Times New Roman" w:hAnsi="Times New Roman"/>
                <w:i/>
                <w:szCs w:val="24"/>
              </w:rPr>
              <w:t xml:space="preserve">energiatakarékos berendezések (számítógépek, monitorok, hűtők, stb.) beszerzése, a meglévő berendezések használata során az energiatakarékos használatra való </w:t>
            </w:r>
            <w:proofErr w:type="gramStart"/>
            <w:r w:rsidRPr="00700B33">
              <w:rPr>
                <w:rFonts w:ascii="Times New Roman" w:hAnsi="Times New Roman"/>
                <w:i/>
                <w:szCs w:val="24"/>
              </w:rPr>
              <w:t>törekvés  monitor</w:t>
            </w:r>
            <w:proofErr w:type="gramEnd"/>
            <w:r w:rsidRPr="00700B33">
              <w:rPr>
                <w:rFonts w:ascii="Times New Roman" w:hAnsi="Times New Roman"/>
                <w:i/>
                <w:szCs w:val="24"/>
              </w:rPr>
              <w:t>, számítógép kikapcsolása után a hálózatból való leválasztása);</w:t>
            </w:r>
          </w:p>
        </w:tc>
        <w:tc>
          <w:tcPr>
            <w:tcW w:w="859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27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200eFt</w:t>
            </w:r>
          </w:p>
        </w:tc>
        <w:tc>
          <w:tcPr>
            <w:tcW w:w="680" w:type="pct"/>
          </w:tcPr>
          <w:p w:rsidR="00373195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373195" w:rsidRPr="00043120" w:rsidRDefault="00373195" w:rsidP="0037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</w:t>
            </w:r>
          </w:p>
        </w:tc>
      </w:tr>
      <w:tr w:rsidR="00373195" w:rsidRPr="00390549" w:rsidTr="00373195">
        <w:trPr>
          <w:jc w:val="center"/>
        </w:trPr>
        <w:tc>
          <w:tcPr>
            <w:tcW w:w="2031" w:type="pct"/>
          </w:tcPr>
          <w:p w:rsidR="00373195" w:rsidRPr="00390549" w:rsidRDefault="00373195" w:rsidP="00373195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gépészeti. épületgépészeti veszteségfeltárás vagy energetikai audit elkészíttetése</w:t>
            </w:r>
          </w:p>
        </w:tc>
        <w:tc>
          <w:tcPr>
            <w:tcW w:w="859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10%</w:t>
            </w:r>
          </w:p>
        </w:tc>
        <w:tc>
          <w:tcPr>
            <w:tcW w:w="727" w:type="pct"/>
          </w:tcPr>
          <w:p w:rsidR="00373195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200eFt</w:t>
            </w:r>
          </w:p>
        </w:tc>
        <w:tc>
          <w:tcPr>
            <w:tcW w:w="680" w:type="pct"/>
          </w:tcPr>
          <w:p w:rsidR="00373195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703" w:type="pct"/>
          </w:tcPr>
          <w:p w:rsidR="00373195" w:rsidRPr="00390549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</w:tr>
    </w:tbl>
    <w:p w:rsidR="002B7080" w:rsidRDefault="002B7080" w:rsidP="00390549">
      <w:pPr>
        <w:ind w:left="0"/>
        <w:rPr>
          <w:rFonts w:ascii="Times New Roman" w:hAnsi="Times New Roman" w:cs="Times New Roman"/>
        </w:rPr>
      </w:pPr>
    </w:p>
    <w:p w:rsidR="00684177" w:rsidRDefault="00684177" w:rsidP="00390549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51" w:type="pct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2992"/>
        <w:gridCol w:w="1122"/>
        <w:gridCol w:w="981"/>
        <w:gridCol w:w="1199"/>
        <w:gridCol w:w="1000"/>
        <w:gridCol w:w="1313"/>
      </w:tblGrid>
      <w:tr w:rsidR="00AC58A7" w:rsidRPr="00390549" w:rsidTr="00E315C6">
        <w:trPr>
          <w:jc w:val="center"/>
        </w:trPr>
        <w:tc>
          <w:tcPr>
            <w:tcW w:w="299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C58A7">
              <w:rPr>
                <w:rFonts w:ascii="Times New Roman" w:hAnsi="Times New Roman" w:cs="Times New Roman"/>
                <w:b/>
                <w:i/>
              </w:rPr>
              <w:t>Ssz</w:t>
            </w:r>
            <w:proofErr w:type="spellEnd"/>
          </w:p>
        </w:tc>
        <w:tc>
          <w:tcPr>
            <w:tcW w:w="1634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Beruházást igénylő beavatkozások</w:t>
            </w:r>
          </w:p>
        </w:tc>
        <w:tc>
          <w:tcPr>
            <w:tcW w:w="613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becsült éves megtakarítás</w:t>
            </w:r>
          </w:p>
        </w:tc>
        <w:tc>
          <w:tcPr>
            <w:tcW w:w="536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655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546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  <w:tc>
          <w:tcPr>
            <w:tcW w:w="717" w:type="pct"/>
            <w:vAlign w:val="center"/>
          </w:tcPr>
          <w:p w:rsidR="00AC58A7" w:rsidRP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Pályázati támogatásból megvalósítandó</w:t>
            </w:r>
          </w:p>
        </w:tc>
      </w:tr>
      <w:tr w:rsidR="00AC58A7" w:rsidRPr="00390549" w:rsidTr="00E315C6">
        <w:trPr>
          <w:jc w:val="center"/>
        </w:trPr>
        <w:tc>
          <w:tcPr>
            <w:tcW w:w="299" w:type="pct"/>
          </w:tcPr>
          <w:p w:rsidR="00AC58A7" w:rsidRPr="003B2664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34" w:type="pct"/>
          </w:tcPr>
          <w:p w:rsidR="00AC58A7" w:rsidRPr="003B2664" w:rsidRDefault="00AC58A7" w:rsidP="00AC58A7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613" w:type="pct"/>
          </w:tcPr>
          <w:p w:rsidR="00AC58A7" w:rsidRPr="00390549" w:rsidRDefault="009F628A" w:rsidP="00AC58A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C393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536" w:type="pct"/>
          </w:tcPr>
          <w:p w:rsidR="00AC58A7" w:rsidRPr="00DC07F4" w:rsidRDefault="00AC58A7" w:rsidP="0068417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2B7080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 xml:space="preserve"> M Ft</w:t>
            </w:r>
          </w:p>
        </w:tc>
        <w:tc>
          <w:tcPr>
            <w:tcW w:w="655" w:type="pct"/>
          </w:tcPr>
          <w:p w:rsidR="00AC58A7" w:rsidRPr="00390549" w:rsidRDefault="00563FBA" w:rsidP="00AC58A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46" w:type="pct"/>
          </w:tcPr>
          <w:p w:rsidR="00AC58A7" w:rsidRPr="00390549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AC58A7" w:rsidRDefault="00AC58A7" w:rsidP="00AC58A7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315C6" w:rsidRPr="00390549" w:rsidTr="00E315C6">
        <w:trPr>
          <w:jc w:val="center"/>
        </w:trPr>
        <w:tc>
          <w:tcPr>
            <w:tcW w:w="299" w:type="pct"/>
          </w:tcPr>
          <w:p w:rsidR="00E315C6" w:rsidRPr="000200AF" w:rsidRDefault="00E315C6" w:rsidP="00E315C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34" w:type="pct"/>
          </w:tcPr>
          <w:p w:rsidR="00E315C6" w:rsidRDefault="00E315C6" w:rsidP="00E315C6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Épület nyári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hővédelmének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javítása</w:t>
            </w:r>
          </w:p>
          <w:p w:rsidR="00E315C6" w:rsidRPr="00390549" w:rsidRDefault="00E315C6" w:rsidP="00E315C6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(árnyékolók beépítése)</w:t>
            </w:r>
          </w:p>
        </w:tc>
        <w:tc>
          <w:tcPr>
            <w:tcW w:w="613" w:type="pct"/>
          </w:tcPr>
          <w:p w:rsidR="00E315C6" w:rsidRDefault="009F628A" w:rsidP="00E315C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15 %</w:t>
            </w:r>
          </w:p>
        </w:tc>
        <w:tc>
          <w:tcPr>
            <w:tcW w:w="536" w:type="pct"/>
          </w:tcPr>
          <w:p w:rsidR="00E315C6" w:rsidRDefault="009F628A" w:rsidP="00E315C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E315C6">
              <w:rPr>
                <w:rFonts w:ascii="Times New Roman" w:hAnsi="Times New Roman" w:cs="Times New Roman"/>
                <w:i/>
              </w:rPr>
              <w:t xml:space="preserve"> M Ft</w:t>
            </w:r>
          </w:p>
        </w:tc>
        <w:tc>
          <w:tcPr>
            <w:tcW w:w="655" w:type="pct"/>
          </w:tcPr>
          <w:p w:rsidR="00E315C6" w:rsidRDefault="00E315C6" w:rsidP="00E315C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E315C6" w:rsidRPr="00390549" w:rsidRDefault="00E315C6" w:rsidP="00E315C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E315C6" w:rsidRDefault="00E315C6" w:rsidP="00E315C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E315C6" w:rsidRDefault="00E315C6" w:rsidP="00E315C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73195" w:rsidRPr="00390549" w:rsidTr="00E315C6">
        <w:trPr>
          <w:jc w:val="center"/>
        </w:trPr>
        <w:tc>
          <w:tcPr>
            <w:tcW w:w="299" w:type="pct"/>
          </w:tcPr>
          <w:p w:rsidR="00373195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34" w:type="pct"/>
          </w:tcPr>
          <w:p w:rsidR="00373195" w:rsidRDefault="00373195" w:rsidP="00373195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Energetikai besorolás és hő fénykép készítése</w:t>
            </w:r>
          </w:p>
        </w:tc>
        <w:tc>
          <w:tcPr>
            <w:tcW w:w="613" w:type="pct"/>
          </w:tcPr>
          <w:p w:rsidR="00373195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0 %</w:t>
            </w:r>
          </w:p>
        </w:tc>
        <w:tc>
          <w:tcPr>
            <w:tcW w:w="536" w:type="pct"/>
          </w:tcPr>
          <w:p w:rsidR="00373195" w:rsidRDefault="00373195" w:rsidP="0037319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M Ft</w:t>
            </w:r>
          </w:p>
        </w:tc>
        <w:tc>
          <w:tcPr>
            <w:tcW w:w="655" w:type="pct"/>
          </w:tcPr>
          <w:p w:rsidR="00373195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546" w:type="pct"/>
          </w:tcPr>
          <w:p w:rsidR="00373195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Intézmény</w:t>
            </w:r>
          </w:p>
        </w:tc>
        <w:tc>
          <w:tcPr>
            <w:tcW w:w="717" w:type="pct"/>
          </w:tcPr>
          <w:p w:rsidR="00373195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373195" w:rsidRPr="00390549" w:rsidTr="00E315C6">
        <w:trPr>
          <w:jc w:val="center"/>
        </w:trPr>
        <w:tc>
          <w:tcPr>
            <w:tcW w:w="299" w:type="pct"/>
            <w:vAlign w:val="center"/>
          </w:tcPr>
          <w:p w:rsidR="00373195" w:rsidRPr="00AC58A7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C58A7">
              <w:rPr>
                <w:rFonts w:ascii="Times New Roman" w:hAnsi="Times New Roman" w:cs="Times New Roman"/>
                <w:b/>
                <w:i/>
              </w:rPr>
              <w:t>Ssz</w:t>
            </w:r>
            <w:proofErr w:type="spellEnd"/>
          </w:p>
        </w:tc>
        <w:tc>
          <w:tcPr>
            <w:tcW w:w="1634" w:type="pct"/>
            <w:vAlign w:val="center"/>
          </w:tcPr>
          <w:p w:rsidR="00373195" w:rsidRPr="00AC58A7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Forrás esetében - pályázat, támogatás - megvalósítható beruházással járó intézkedések</w:t>
            </w:r>
          </w:p>
        </w:tc>
        <w:tc>
          <w:tcPr>
            <w:tcW w:w="613" w:type="pct"/>
            <w:vAlign w:val="center"/>
          </w:tcPr>
          <w:p w:rsidR="00373195" w:rsidRPr="00AC58A7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becsült éves megtakarítás</w:t>
            </w:r>
          </w:p>
        </w:tc>
        <w:tc>
          <w:tcPr>
            <w:tcW w:w="536" w:type="pct"/>
            <w:vAlign w:val="center"/>
          </w:tcPr>
          <w:p w:rsidR="00373195" w:rsidRPr="00AC58A7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655" w:type="pct"/>
            <w:vAlign w:val="center"/>
          </w:tcPr>
          <w:p w:rsidR="00373195" w:rsidRPr="00AC58A7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546" w:type="pct"/>
            <w:vAlign w:val="center"/>
          </w:tcPr>
          <w:p w:rsidR="00373195" w:rsidRPr="00AC58A7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  <w:tc>
          <w:tcPr>
            <w:tcW w:w="717" w:type="pct"/>
            <w:vAlign w:val="center"/>
          </w:tcPr>
          <w:p w:rsidR="00373195" w:rsidRPr="00AC58A7" w:rsidRDefault="00373195" w:rsidP="0037319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8A7">
              <w:rPr>
                <w:rFonts w:ascii="Times New Roman" w:hAnsi="Times New Roman" w:cs="Times New Roman"/>
                <w:b/>
                <w:i/>
              </w:rPr>
              <w:t>Pályázati támogatásból megvalósítandó</w:t>
            </w:r>
          </w:p>
        </w:tc>
      </w:tr>
      <w:tr w:rsidR="001D6A3B" w:rsidRPr="00390549" w:rsidTr="00E315C6">
        <w:trPr>
          <w:jc w:val="center"/>
        </w:trPr>
        <w:tc>
          <w:tcPr>
            <w:tcW w:w="299" w:type="pct"/>
          </w:tcPr>
          <w:p w:rsidR="001D6A3B" w:rsidRPr="00255649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34" w:type="pct"/>
          </w:tcPr>
          <w:p w:rsidR="001D6A3B" w:rsidRDefault="001D6A3B" w:rsidP="001D6A3B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I.</w:t>
            </w:r>
          </w:p>
          <w:p w:rsidR="001D6A3B" w:rsidRPr="00390549" w:rsidRDefault="001D6A3B" w:rsidP="001D6A3B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kazánhoz levegő –víz hőszivattyú beépítése</w:t>
            </w:r>
          </w:p>
        </w:tc>
        <w:tc>
          <w:tcPr>
            <w:tcW w:w="613" w:type="pct"/>
          </w:tcPr>
          <w:p w:rsidR="001D6A3B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3,5 </w:t>
            </w:r>
          </w:p>
          <w:p w:rsidR="001D6A3B" w:rsidRPr="00390549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36" w:type="pct"/>
          </w:tcPr>
          <w:p w:rsidR="001D6A3B" w:rsidRPr="00DC07F4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5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 Ft</w:t>
            </w:r>
          </w:p>
        </w:tc>
        <w:tc>
          <w:tcPr>
            <w:tcW w:w="655" w:type="pct"/>
          </w:tcPr>
          <w:p w:rsidR="001D6A3B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1D6A3B" w:rsidRPr="00390549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1D6A3B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1D6A3B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D6A3B" w:rsidRPr="00390549" w:rsidTr="00E315C6">
        <w:trPr>
          <w:jc w:val="center"/>
        </w:trPr>
        <w:tc>
          <w:tcPr>
            <w:tcW w:w="299" w:type="pct"/>
          </w:tcPr>
          <w:p w:rsidR="001D6A3B" w:rsidRPr="00AF5AF4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AF5AF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34" w:type="pct"/>
          </w:tcPr>
          <w:p w:rsidR="001D6A3B" w:rsidRDefault="001D6A3B" w:rsidP="001D6A3B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Megújuló energia I. (használati melegvíz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korsz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.)</w:t>
            </w:r>
          </w:p>
          <w:p w:rsidR="001D6A3B" w:rsidRPr="00390549" w:rsidRDefault="001D6A3B" w:rsidP="001D6A3B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(napkollektor telepítése és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hőközlő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rendszerre kötése)</w:t>
            </w:r>
          </w:p>
        </w:tc>
        <w:tc>
          <w:tcPr>
            <w:tcW w:w="613" w:type="pct"/>
          </w:tcPr>
          <w:p w:rsidR="001D6A3B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4,3 </w:t>
            </w:r>
          </w:p>
          <w:p w:rsidR="001D6A3B" w:rsidRPr="005067D9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36" w:type="pct"/>
          </w:tcPr>
          <w:p w:rsidR="001D6A3B" w:rsidRPr="00DC07F4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 M Ft</w:t>
            </w:r>
          </w:p>
        </w:tc>
        <w:tc>
          <w:tcPr>
            <w:tcW w:w="655" w:type="pct"/>
          </w:tcPr>
          <w:p w:rsidR="001D6A3B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1D6A3B" w:rsidRPr="00390549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1D6A3B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1D6A3B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D6A3B" w:rsidRPr="00390549" w:rsidTr="00E315C6">
        <w:trPr>
          <w:jc w:val="center"/>
        </w:trPr>
        <w:tc>
          <w:tcPr>
            <w:tcW w:w="299" w:type="pct"/>
          </w:tcPr>
          <w:p w:rsidR="001D6A3B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34" w:type="pct"/>
          </w:tcPr>
          <w:p w:rsidR="001D6A3B" w:rsidRDefault="001D6A3B" w:rsidP="001D6A3B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Megújuló energia II.(elektromos korszerűsítés II.)</w:t>
            </w:r>
          </w:p>
          <w:p w:rsidR="001D6A3B" w:rsidRPr="00390549" w:rsidRDefault="001D6A3B" w:rsidP="001D6A3B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(fotovoltaikus napelemes 40 kW rendszer telepítése)</w:t>
            </w:r>
          </w:p>
        </w:tc>
        <w:tc>
          <w:tcPr>
            <w:tcW w:w="613" w:type="pct"/>
          </w:tcPr>
          <w:p w:rsidR="001D6A3B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44,6 </w:t>
            </w:r>
          </w:p>
          <w:p w:rsidR="001D6A3B" w:rsidRPr="00390549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36" w:type="pct"/>
          </w:tcPr>
          <w:p w:rsidR="001D6A3B" w:rsidRPr="00DC07F4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 M Ft</w:t>
            </w:r>
          </w:p>
        </w:tc>
        <w:tc>
          <w:tcPr>
            <w:tcW w:w="655" w:type="pct"/>
          </w:tcPr>
          <w:p w:rsidR="001D6A3B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546" w:type="pct"/>
          </w:tcPr>
          <w:p w:rsidR="001D6A3B" w:rsidRPr="00390549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717" w:type="pct"/>
          </w:tcPr>
          <w:p w:rsidR="001D6A3B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1D6A3B" w:rsidRDefault="001D6A3B" w:rsidP="001D6A3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DA3CBA" w:rsidRPr="00390549" w:rsidRDefault="00DA3CBA" w:rsidP="00AC58A7">
      <w:pPr>
        <w:ind w:left="0"/>
        <w:rPr>
          <w:rFonts w:ascii="Times New Roman" w:hAnsi="Times New Roman" w:cs="Times New Roman"/>
        </w:rPr>
      </w:pPr>
    </w:p>
    <w:p w:rsidR="00DA3CBA" w:rsidRPr="00390549" w:rsidRDefault="00DA3CBA" w:rsidP="00DA3CBA">
      <w:pPr>
        <w:rPr>
          <w:rFonts w:ascii="Times New Roman" w:hAnsi="Times New Roman" w:cs="Times New Roman"/>
        </w:rPr>
      </w:pPr>
    </w:p>
    <w:p w:rsidR="00DA3CBA" w:rsidRPr="00390549" w:rsidRDefault="00E96B04" w:rsidP="00DA3CBA">
      <w:pPr>
        <w:pStyle w:val="Cmsor1"/>
        <w:rPr>
          <w:rFonts w:ascii="Times New Roman" w:hAnsi="Times New Roman" w:cs="Times New Roman"/>
        </w:rPr>
      </w:pPr>
      <w:bookmarkStart w:id="11" w:name="_Toc477615862"/>
      <w:r w:rsidRPr="00390549">
        <w:rPr>
          <w:rFonts w:ascii="Times New Roman" w:hAnsi="Times New Roman" w:cs="Times New Roman"/>
        </w:rPr>
        <w:t>A végrehajtás n</w:t>
      </w:r>
      <w:r w:rsidR="00DA3CBA" w:rsidRPr="00390549">
        <w:rPr>
          <w:rFonts w:ascii="Times New Roman" w:hAnsi="Times New Roman" w:cs="Times New Roman"/>
        </w:rPr>
        <w:t>yomon</w:t>
      </w:r>
      <w:r w:rsidR="005E0DC3" w:rsidRPr="00390549">
        <w:rPr>
          <w:rFonts w:ascii="Times New Roman" w:hAnsi="Times New Roman" w:cs="Times New Roman"/>
        </w:rPr>
        <w:t xml:space="preserve"> </w:t>
      </w:r>
      <w:r w:rsidR="00DA3CBA" w:rsidRPr="00390549">
        <w:rPr>
          <w:rFonts w:ascii="Times New Roman" w:hAnsi="Times New Roman" w:cs="Times New Roman"/>
        </w:rPr>
        <w:t>követés</w:t>
      </w:r>
      <w:r w:rsidRPr="00390549">
        <w:rPr>
          <w:rFonts w:ascii="Times New Roman" w:hAnsi="Times New Roman" w:cs="Times New Roman"/>
        </w:rPr>
        <w:t>e</w:t>
      </w:r>
      <w:bookmarkEnd w:id="11"/>
    </w:p>
    <w:p w:rsidR="00686A12" w:rsidRPr="00390549" w:rsidRDefault="00AC58A7" w:rsidP="00FE70A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tervben foglaltak végrehajtását minden év február 28-ig felül kell vizsgálni.  </w:t>
      </w:r>
      <w:r w:rsidR="00FE70A2">
        <w:rPr>
          <w:rFonts w:ascii="Times New Roman" w:hAnsi="Times New Roman" w:cs="Times New Roman"/>
        </w:rPr>
        <w:t>Az energiafogyasztási adatokat (számlákat) havonta ellenőrizni szükséges, az esetlegesen felmerülő meghibásodások mielőbbi megszűntetése érdekében.</w:t>
      </w:r>
      <w:bookmarkStart w:id="12" w:name="_Toc472323173"/>
      <w:r w:rsidR="00FE70A2" w:rsidRPr="00390549">
        <w:rPr>
          <w:rFonts w:ascii="Times New Roman" w:hAnsi="Times New Roman" w:cs="Times New Roman"/>
        </w:rPr>
        <w:t xml:space="preserve"> </w:t>
      </w:r>
      <w:bookmarkEnd w:id="12"/>
    </w:p>
    <w:p w:rsidR="00985A4F" w:rsidRPr="00390549" w:rsidRDefault="00985A4F" w:rsidP="00EF3F8A">
      <w:pPr>
        <w:ind w:left="0"/>
        <w:rPr>
          <w:rFonts w:ascii="Times New Roman" w:hAnsi="Times New Roman" w:cs="Times New Roman"/>
        </w:rPr>
      </w:pPr>
    </w:p>
    <w:sectPr w:rsidR="00985A4F" w:rsidRPr="00390549" w:rsidSect="003106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F3" w:rsidRDefault="00FF47F3" w:rsidP="005C7E1A">
      <w:r>
        <w:separator/>
      </w:r>
    </w:p>
  </w:endnote>
  <w:endnote w:type="continuationSeparator" w:id="0">
    <w:p w:rsidR="00FF47F3" w:rsidRDefault="00FF47F3" w:rsidP="005C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F3" w:rsidRPr="00390549" w:rsidRDefault="00FF47F3" w:rsidP="009F6B48">
    <w:pPr>
      <w:pBdr>
        <w:top w:val="single" w:sz="4" w:space="1" w:color="auto"/>
      </w:pBdr>
      <w:tabs>
        <w:tab w:val="left" w:pos="9072"/>
      </w:tabs>
      <w:ind w:left="0"/>
      <w:jc w:val="center"/>
      <w:rPr>
        <w:rFonts w:ascii="Times New Roman" w:hAnsi="Times New Roman" w:cs="Times New Roman"/>
      </w:rPr>
    </w:pPr>
    <w:r w:rsidRPr="00390549">
      <w:rPr>
        <w:rFonts w:ascii="Times New Roman" w:hAnsi="Times New Roman" w:cs="Times New Roman"/>
        <w:color w:val="0F243E" w:themeColor="text2" w:themeShade="80"/>
        <w:szCs w:val="26"/>
      </w:rPr>
      <w:fldChar w:fldCharType="begin"/>
    </w:r>
    <w:r w:rsidRPr="00390549">
      <w:rPr>
        <w:rFonts w:ascii="Times New Roman" w:hAnsi="Times New Roman" w:cs="Times New Roman"/>
        <w:color w:val="0F243E" w:themeColor="text2" w:themeShade="80"/>
        <w:szCs w:val="26"/>
      </w:rPr>
      <w:instrText>PAGE  \* Arabic  \* MERGEFORMAT</w:instrText>
    </w:r>
    <w:r w:rsidRPr="00390549">
      <w:rPr>
        <w:rFonts w:ascii="Times New Roman" w:hAnsi="Times New Roman" w:cs="Times New Roman"/>
        <w:color w:val="0F243E" w:themeColor="text2" w:themeShade="80"/>
        <w:szCs w:val="26"/>
      </w:rPr>
      <w:fldChar w:fldCharType="separate"/>
    </w:r>
    <w:r w:rsidR="007057FF">
      <w:rPr>
        <w:rFonts w:ascii="Times New Roman" w:hAnsi="Times New Roman" w:cs="Times New Roman"/>
        <w:noProof/>
        <w:color w:val="0F243E" w:themeColor="text2" w:themeShade="80"/>
        <w:szCs w:val="26"/>
      </w:rPr>
      <w:t>16</w:t>
    </w:r>
    <w:r w:rsidRPr="00390549">
      <w:rPr>
        <w:rFonts w:ascii="Times New Roman" w:hAnsi="Times New Roman" w:cs="Times New Roman"/>
        <w:color w:val="0F243E" w:themeColor="text2" w:themeShade="80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F3" w:rsidRDefault="00FF47F3" w:rsidP="005C7E1A">
      <w:r>
        <w:separator/>
      </w:r>
    </w:p>
  </w:footnote>
  <w:footnote w:type="continuationSeparator" w:id="0">
    <w:p w:rsidR="00FF47F3" w:rsidRDefault="00FF47F3" w:rsidP="005C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F3" w:rsidRPr="00390549" w:rsidRDefault="00FF47F3" w:rsidP="004B49E8">
    <w:pPr>
      <w:pStyle w:val="lfej"/>
      <w:pBdr>
        <w:bottom w:val="single" w:sz="4" w:space="1" w:color="auto"/>
      </w:pBdr>
      <w:tabs>
        <w:tab w:val="clear" w:pos="4536"/>
        <w:tab w:val="center" w:pos="4111"/>
      </w:tabs>
      <w:ind w:left="0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Holdfény utcai Óvoda</w:t>
    </w:r>
    <w:r>
      <w:rPr>
        <w:rFonts w:ascii="Times New Roman" w:hAnsi="Times New Roman" w:cs="Times New Roman"/>
        <w:sz w:val="22"/>
      </w:rPr>
      <w:tab/>
    </w:r>
    <w:r>
      <w:rPr>
        <w:rFonts w:ascii="Times New Roman" w:hAnsi="Times New Roman" w:cs="Times New Roman"/>
        <w:sz w:val="22"/>
      </w:rPr>
      <w:tab/>
    </w:r>
    <w:r w:rsidRPr="00390549">
      <w:rPr>
        <w:rFonts w:ascii="Times New Roman" w:hAnsi="Times New Roman" w:cs="Times New Roman"/>
        <w:sz w:val="22"/>
      </w:rPr>
      <w:t>Energiamegtakarítási intézkedési terv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4D2"/>
    <w:multiLevelType w:val="hybridMultilevel"/>
    <w:tmpl w:val="E6AA878C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B6970DD"/>
    <w:multiLevelType w:val="hybridMultilevel"/>
    <w:tmpl w:val="56509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34B39"/>
    <w:multiLevelType w:val="hybridMultilevel"/>
    <w:tmpl w:val="35DCA06C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4EE21B4"/>
    <w:multiLevelType w:val="multilevel"/>
    <w:tmpl w:val="0C00BD9A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Theme="minorHAnsi" w:eastAsiaTheme="minorHAnsi" w:hAnsiTheme="minorHAnsi" w:cstheme="minorBidi"/>
        <w:color w:val="365F91" w:themeColor="accent1" w:themeShade="BF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861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D7B08"/>
    <w:multiLevelType w:val="hybridMultilevel"/>
    <w:tmpl w:val="CFA0A80E"/>
    <w:lvl w:ilvl="0" w:tplc="E982A4DA">
      <w:start w:val="7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242D0E29"/>
    <w:multiLevelType w:val="hybridMultilevel"/>
    <w:tmpl w:val="EA7A0924"/>
    <w:lvl w:ilvl="0" w:tplc="BD6A339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BD6A339A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A7E66"/>
    <w:multiLevelType w:val="hybridMultilevel"/>
    <w:tmpl w:val="4F40D00E"/>
    <w:lvl w:ilvl="0" w:tplc="040E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 w15:restartNumberingAfterBreak="0">
    <w:nsid w:val="2F8368BE"/>
    <w:multiLevelType w:val="hybridMultilevel"/>
    <w:tmpl w:val="3368807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FC40A2A"/>
    <w:multiLevelType w:val="hybridMultilevel"/>
    <w:tmpl w:val="25D261F4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F6463AC"/>
    <w:multiLevelType w:val="hybridMultilevel"/>
    <w:tmpl w:val="056694E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68DB7655"/>
    <w:multiLevelType w:val="hybridMultilevel"/>
    <w:tmpl w:val="6742EFF4"/>
    <w:lvl w:ilvl="0" w:tplc="040E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2" w15:restartNumberingAfterBreak="0">
    <w:nsid w:val="68FF3B0A"/>
    <w:multiLevelType w:val="hybridMultilevel"/>
    <w:tmpl w:val="5BBCB9FC"/>
    <w:lvl w:ilvl="0" w:tplc="F7564D6A">
      <w:start w:val="1"/>
      <w:numFmt w:val="bullet"/>
      <w:pStyle w:val="Listaszerbekezds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6A976198"/>
    <w:multiLevelType w:val="hybridMultilevel"/>
    <w:tmpl w:val="D2FC9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52886"/>
    <w:multiLevelType w:val="multilevel"/>
    <w:tmpl w:val="53181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CEC7B83"/>
    <w:multiLevelType w:val="hybridMultilevel"/>
    <w:tmpl w:val="4E4AFE3A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766F47B9"/>
    <w:multiLevelType w:val="hybridMultilevel"/>
    <w:tmpl w:val="890AD7B2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0"/>
  </w:num>
  <w:num w:numId="5">
    <w:abstractNumId w:val="16"/>
  </w:num>
  <w:num w:numId="6">
    <w:abstractNumId w:val="15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 w:numId="12">
    <w:abstractNumId w:val="12"/>
  </w:num>
  <w:num w:numId="13">
    <w:abstractNumId w:val="12"/>
  </w:num>
  <w:num w:numId="14">
    <w:abstractNumId w:val="7"/>
  </w:num>
  <w:num w:numId="15">
    <w:abstractNumId w:val="14"/>
  </w:num>
  <w:num w:numId="16">
    <w:abstractNumId w:val="11"/>
  </w:num>
  <w:num w:numId="17">
    <w:abstractNumId w:val="17"/>
  </w:num>
  <w:num w:numId="18">
    <w:abstractNumId w:val="2"/>
  </w:num>
  <w:num w:numId="19">
    <w:abstractNumId w:val="12"/>
  </w:num>
  <w:num w:numId="20">
    <w:abstractNumId w:val="5"/>
  </w:num>
  <w:num w:numId="21">
    <w:abstractNumId w:val="4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4"/>
  </w:num>
  <w:num w:numId="27">
    <w:abstractNumId w:val="4"/>
  </w:num>
  <w:num w:numId="28">
    <w:abstractNumId w:val="12"/>
  </w:num>
  <w:num w:numId="29">
    <w:abstractNumId w:val="12"/>
  </w:num>
  <w:num w:numId="30">
    <w:abstractNumId w:val="13"/>
  </w:num>
  <w:num w:numId="31">
    <w:abstractNumId w:val="4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01"/>
    <w:rsid w:val="000031EF"/>
    <w:rsid w:val="000132C8"/>
    <w:rsid w:val="00014C80"/>
    <w:rsid w:val="000161C9"/>
    <w:rsid w:val="000241F6"/>
    <w:rsid w:val="000421CF"/>
    <w:rsid w:val="0006446E"/>
    <w:rsid w:val="00064A73"/>
    <w:rsid w:val="000654E4"/>
    <w:rsid w:val="00073D55"/>
    <w:rsid w:val="0007653C"/>
    <w:rsid w:val="0008085E"/>
    <w:rsid w:val="000851E4"/>
    <w:rsid w:val="00093419"/>
    <w:rsid w:val="000B00B9"/>
    <w:rsid w:val="000B21F3"/>
    <w:rsid w:val="000C2770"/>
    <w:rsid w:val="000D0930"/>
    <w:rsid w:val="000D107C"/>
    <w:rsid w:val="000D3AD1"/>
    <w:rsid w:val="000E4826"/>
    <w:rsid w:val="000E705F"/>
    <w:rsid w:val="00126565"/>
    <w:rsid w:val="00137277"/>
    <w:rsid w:val="001472DF"/>
    <w:rsid w:val="001517DF"/>
    <w:rsid w:val="00153BAA"/>
    <w:rsid w:val="0015500D"/>
    <w:rsid w:val="00164183"/>
    <w:rsid w:val="001642B0"/>
    <w:rsid w:val="00175A9D"/>
    <w:rsid w:val="001923B7"/>
    <w:rsid w:val="00192E78"/>
    <w:rsid w:val="001A1CEA"/>
    <w:rsid w:val="001B5532"/>
    <w:rsid w:val="001C128D"/>
    <w:rsid w:val="001C532B"/>
    <w:rsid w:val="001D1E00"/>
    <w:rsid w:val="001D6A3B"/>
    <w:rsid w:val="001E7A9D"/>
    <w:rsid w:val="001F3336"/>
    <w:rsid w:val="002110F5"/>
    <w:rsid w:val="00214F26"/>
    <w:rsid w:val="00230638"/>
    <w:rsid w:val="00234FEB"/>
    <w:rsid w:val="00237B33"/>
    <w:rsid w:val="002407BE"/>
    <w:rsid w:val="00265892"/>
    <w:rsid w:val="00284A10"/>
    <w:rsid w:val="00287CF2"/>
    <w:rsid w:val="002A38EE"/>
    <w:rsid w:val="002A512F"/>
    <w:rsid w:val="002B158B"/>
    <w:rsid w:val="002B7080"/>
    <w:rsid w:val="002B7BAC"/>
    <w:rsid w:val="002C1E1B"/>
    <w:rsid w:val="002C706A"/>
    <w:rsid w:val="002E1F67"/>
    <w:rsid w:val="002E6695"/>
    <w:rsid w:val="002F3C2D"/>
    <w:rsid w:val="00302950"/>
    <w:rsid w:val="003060E4"/>
    <w:rsid w:val="0031066B"/>
    <w:rsid w:val="00321C30"/>
    <w:rsid w:val="00323497"/>
    <w:rsid w:val="00323D98"/>
    <w:rsid w:val="003351BD"/>
    <w:rsid w:val="003552CB"/>
    <w:rsid w:val="0035696E"/>
    <w:rsid w:val="00373195"/>
    <w:rsid w:val="003818ED"/>
    <w:rsid w:val="00384748"/>
    <w:rsid w:val="00390549"/>
    <w:rsid w:val="00393262"/>
    <w:rsid w:val="003977D4"/>
    <w:rsid w:val="003A1A8B"/>
    <w:rsid w:val="003D2B52"/>
    <w:rsid w:val="003D7634"/>
    <w:rsid w:val="00401948"/>
    <w:rsid w:val="00402270"/>
    <w:rsid w:val="00404558"/>
    <w:rsid w:val="004106F2"/>
    <w:rsid w:val="004157BD"/>
    <w:rsid w:val="00420B31"/>
    <w:rsid w:val="00425470"/>
    <w:rsid w:val="00425E5F"/>
    <w:rsid w:val="00432719"/>
    <w:rsid w:val="00434772"/>
    <w:rsid w:val="00434BE3"/>
    <w:rsid w:val="00434C96"/>
    <w:rsid w:val="00447049"/>
    <w:rsid w:val="00460A52"/>
    <w:rsid w:val="00467466"/>
    <w:rsid w:val="004729C3"/>
    <w:rsid w:val="00472BD0"/>
    <w:rsid w:val="00477794"/>
    <w:rsid w:val="00487903"/>
    <w:rsid w:val="00487983"/>
    <w:rsid w:val="004906BD"/>
    <w:rsid w:val="004B49E8"/>
    <w:rsid w:val="004D026C"/>
    <w:rsid w:val="004D14EA"/>
    <w:rsid w:val="004D4325"/>
    <w:rsid w:val="004E071B"/>
    <w:rsid w:val="004E1E5B"/>
    <w:rsid w:val="004E2AF7"/>
    <w:rsid w:val="004E32A4"/>
    <w:rsid w:val="004E4139"/>
    <w:rsid w:val="004E529C"/>
    <w:rsid w:val="005144C3"/>
    <w:rsid w:val="005422D0"/>
    <w:rsid w:val="00542609"/>
    <w:rsid w:val="005451C7"/>
    <w:rsid w:val="00551915"/>
    <w:rsid w:val="00560620"/>
    <w:rsid w:val="005616E4"/>
    <w:rsid w:val="00563FBA"/>
    <w:rsid w:val="005829D3"/>
    <w:rsid w:val="005851F2"/>
    <w:rsid w:val="005B4477"/>
    <w:rsid w:val="005C155D"/>
    <w:rsid w:val="005C1F29"/>
    <w:rsid w:val="005C7B85"/>
    <w:rsid w:val="005C7E1A"/>
    <w:rsid w:val="005D7FA2"/>
    <w:rsid w:val="005E0DC3"/>
    <w:rsid w:val="005E4589"/>
    <w:rsid w:val="005E55A4"/>
    <w:rsid w:val="005E55EE"/>
    <w:rsid w:val="005F1C10"/>
    <w:rsid w:val="005F22CE"/>
    <w:rsid w:val="005F4431"/>
    <w:rsid w:val="005F7701"/>
    <w:rsid w:val="006155CA"/>
    <w:rsid w:val="00615AD7"/>
    <w:rsid w:val="0062089B"/>
    <w:rsid w:val="00654D78"/>
    <w:rsid w:val="00670786"/>
    <w:rsid w:val="00670798"/>
    <w:rsid w:val="006723A9"/>
    <w:rsid w:val="00684177"/>
    <w:rsid w:val="00686A12"/>
    <w:rsid w:val="006931EC"/>
    <w:rsid w:val="0069474E"/>
    <w:rsid w:val="006A5E19"/>
    <w:rsid w:val="006B4C90"/>
    <w:rsid w:val="006B551F"/>
    <w:rsid w:val="006C4AAC"/>
    <w:rsid w:val="006F2AF2"/>
    <w:rsid w:val="006F5586"/>
    <w:rsid w:val="006F5A10"/>
    <w:rsid w:val="00703428"/>
    <w:rsid w:val="007057FF"/>
    <w:rsid w:val="00705B5F"/>
    <w:rsid w:val="0071074A"/>
    <w:rsid w:val="007226E8"/>
    <w:rsid w:val="00730A9A"/>
    <w:rsid w:val="00732B54"/>
    <w:rsid w:val="0073459B"/>
    <w:rsid w:val="007416E1"/>
    <w:rsid w:val="00744CCF"/>
    <w:rsid w:val="00746752"/>
    <w:rsid w:val="0075634A"/>
    <w:rsid w:val="00780704"/>
    <w:rsid w:val="007860FD"/>
    <w:rsid w:val="00793DD6"/>
    <w:rsid w:val="007A181A"/>
    <w:rsid w:val="007A52C4"/>
    <w:rsid w:val="007C006C"/>
    <w:rsid w:val="007C5023"/>
    <w:rsid w:val="007D2207"/>
    <w:rsid w:val="007F7AAC"/>
    <w:rsid w:val="00801D00"/>
    <w:rsid w:val="00807837"/>
    <w:rsid w:val="008171E0"/>
    <w:rsid w:val="00825904"/>
    <w:rsid w:val="00834A61"/>
    <w:rsid w:val="0084198F"/>
    <w:rsid w:val="0084573C"/>
    <w:rsid w:val="00863C6F"/>
    <w:rsid w:val="008745CB"/>
    <w:rsid w:val="008979FC"/>
    <w:rsid w:val="008B044D"/>
    <w:rsid w:val="008B2842"/>
    <w:rsid w:val="008C3D93"/>
    <w:rsid w:val="008D5E50"/>
    <w:rsid w:val="008F01BD"/>
    <w:rsid w:val="00901E56"/>
    <w:rsid w:val="0090210C"/>
    <w:rsid w:val="00904A21"/>
    <w:rsid w:val="00907749"/>
    <w:rsid w:val="009121FA"/>
    <w:rsid w:val="009126FE"/>
    <w:rsid w:val="00923394"/>
    <w:rsid w:val="00926F37"/>
    <w:rsid w:val="00930584"/>
    <w:rsid w:val="00930C46"/>
    <w:rsid w:val="00962D76"/>
    <w:rsid w:val="00964E1A"/>
    <w:rsid w:val="00973A60"/>
    <w:rsid w:val="00981F4E"/>
    <w:rsid w:val="00985754"/>
    <w:rsid w:val="00985A4F"/>
    <w:rsid w:val="00986885"/>
    <w:rsid w:val="00990D0E"/>
    <w:rsid w:val="009A06D7"/>
    <w:rsid w:val="009A271B"/>
    <w:rsid w:val="009B259A"/>
    <w:rsid w:val="009C41BB"/>
    <w:rsid w:val="009C7227"/>
    <w:rsid w:val="009F3CF2"/>
    <w:rsid w:val="009F628A"/>
    <w:rsid w:val="009F6B48"/>
    <w:rsid w:val="00A06E33"/>
    <w:rsid w:val="00A12364"/>
    <w:rsid w:val="00A16A2B"/>
    <w:rsid w:val="00A17945"/>
    <w:rsid w:val="00A204A3"/>
    <w:rsid w:val="00A20827"/>
    <w:rsid w:val="00A24275"/>
    <w:rsid w:val="00A27BCF"/>
    <w:rsid w:val="00A3331E"/>
    <w:rsid w:val="00A34C1A"/>
    <w:rsid w:val="00A42EE1"/>
    <w:rsid w:val="00A4625C"/>
    <w:rsid w:val="00A6014E"/>
    <w:rsid w:val="00A61967"/>
    <w:rsid w:val="00A62392"/>
    <w:rsid w:val="00A6498E"/>
    <w:rsid w:val="00A7045D"/>
    <w:rsid w:val="00A70B0E"/>
    <w:rsid w:val="00A81AA5"/>
    <w:rsid w:val="00A917F0"/>
    <w:rsid w:val="00A927DA"/>
    <w:rsid w:val="00A93A02"/>
    <w:rsid w:val="00A976F1"/>
    <w:rsid w:val="00AB1C1C"/>
    <w:rsid w:val="00AB7A08"/>
    <w:rsid w:val="00AC17AB"/>
    <w:rsid w:val="00AC438A"/>
    <w:rsid w:val="00AC58A7"/>
    <w:rsid w:val="00AC709F"/>
    <w:rsid w:val="00AE7217"/>
    <w:rsid w:val="00AF1C2E"/>
    <w:rsid w:val="00B2771E"/>
    <w:rsid w:val="00B370D2"/>
    <w:rsid w:val="00B51E1C"/>
    <w:rsid w:val="00B60D9D"/>
    <w:rsid w:val="00B62B2A"/>
    <w:rsid w:val="00B65086"/>
    <w:rsid w:val="00B67F31"/>
    <w:rsid w:val="00B82038"/>
    <w:rsid w:val="00B83E46"/>
    <w:rsid w:val="00B9432C"/>
    <w:rsid w:val="00BB7F62"/>
    <w:rsid w:val="00BC4B95"/>
    <w:rsid w:val="00BD318B"/>
    <w:rsid w:val="00BD502F"/>
    <w:rsid w:val="00BE1F98"/>
    <w:rsid w:val="00C13045"/>
    <w:rsid w:val="00C146D9"/>
    <w:rsid w:val="00C215CF"/>
    <w:rsid w:val="00C242D9"/>
    <w:rsid w:val="00C33414"/>
    <w:rsid w:val="00C506B5"/>
    <w:rsid w:val="00C5499A"/>
    <w:rsid w:val="00C648C1"/>
    <w:rsid w:val="00C66CA2"/>
    <w:rsid w:val="00C70FD6"/>
    <w:rsid w:val="00C76AB9"/>
    <w:rsid w:val="00C80EBC"/>
    <w:rsid w:val="00C90C0B"/>
    <w:rsid w:val="00C97985"/>
    <w:rsid w:val="00CA05F7"/>
    <w:rsid w:val="00CA1CFC"/>
    <w:rsid w:val="00CA7D00"/>
    <w:rsid w:val="00CB72B8"/>
    <w:rsid w:val="00CD5C60"/>
    <w:rsid w:val="00CE2C2D"/>
    <w:rsid w:val="00CE4173"/>
    <w:rsid w:val="00CE43B3"/>
    <w:rsid w:val="00CE4B5F"/>
    <w:rsid w:val="00CE6024"/>
    <w:rsid w:val="00CE6272"/>
    <w:rsid w:val="00CF0812"/>
    <w:rsid w:val="00CF101E"/>
    <w:rsid w:val="00CF5292"/>
    <w:rsid w:val="00CF6E1A"/>
    <w:rsid w:val="00D063AD"/>
    <w:rsid w:val="00D54F24"/>
    <w:rsid w:val="00D76219"/>
    <w:rsid w:val="00D84A08"/>
    <w:rsid w:val="00D84C08"/>
    <w:rsid w:val="00D87922"/>
    <w:rsid w:val="00D9434B"/>
    <w:rsid w:val="00DA3CBA"/>
    <w:rsid w:val="00DA4882"/>
    <w:rsid w:val="00DD15C1"/>
    <w:rsid w:val="00DF4274"/>
    <w:rsid w:val="00E005F1"/>
    <w:rsid w:val="00E054EF"/>
    <w:rsid w:val="00E071DA"/>
    <w:rsid w:val="00E2365E"/>
    <w:rsid w:val="00E2482E"/>
    <w:rsid w:val="00E315C6"/>
    <w:rsid w:val="00E316FF"/>
    <w:rsid w:val="00E3397D"/>
    <w:rsid w:val="00E5432F"/>
    <w:rsid w:val="00E54561"/>
    <w:rsid w:val="00E557B5"/>
    <w:rsid w:val="00E950AF"/>
    <w:rsid w:val="00E96AE4"/>
    <w:rsid w:val="00E96B04"/>
    <w:rsid w:val="00EA6083"/>
    <w:rsid w:val="00EB0146"/>
    <w:rsid w:val="00EB71B1"/>
    <w:rsid w:val="00EC3934"/>
    <w:rsid w:val="00EC4262"/>
    <w:rsid w:val="00EF20EE"/>
    <w:rsid w:val="00EF262B"/>
    <w:rsid w:val="00EF3F8A"/>
    <w:rsid w:val="00F01A81"/>
    <w:rsid w:val="00F17E5D"/>
    <w:rsid w:val="00F245D5"/>
    <w:rsid w:val="00F26985"/>
    <w:rsid w:val="00F348AA"/>
    <w:rsid w:val="00F351E8"/>
    <w:rsid w:val="00F46FDA"/>
    <w:rsid w:val="00F643A2"/>
    <w:rsid w:val="00F644D5"/>
    <w:rsid w:val="00F734B9"/>
    <w:rsid w:val="00F8661A"/>
    <w:rsid w:val="00FA0DC8"/>
    <w:rsid w:val="00FA48A9"/>
    <w:rsid w:val="00FA4C24"/>
    <w:rsid w:val="00FC14C3"/>
    <w:rsid w:val="00FC49AA"/>
    <w:rsid w:val="00FC71EC"/>
    <w:rsid w:val="00FD4357"/>
    <w:rsid w:val="00FD53CC"/>
    <w:rsid w:val="00FD75CB"/>
    <w:rsid w:val="00FE57E0"/>
    <w:rsid w:val="00FE70A2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510506-133F-4D9E-BF4A-6EF79CFC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2207"/>
    <w:pPr>
      <w:spacing w:after="0" w:line="240" w:lineRule="auto"/>
      <w:ind w:left="45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0D0930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643A2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F497D" w:themeColor="text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7E1A"/>
    <w:pPr>
      <w:keepNext/>
      <w:keepLines/>
      <w:numPr>
        <w:ilvl w:val="2"/>
        <w:numId w:val="1"/>
      </w:numPr>
      <w:spacing w:before="120" w:after="120"/>
      <w:ind w:left="1004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C7E1A"/>
    <w:pPr>
      <w:keepNext/>
      <w:keepLines/>
      <w:numPr>
        <w:ilvl w:val="3"/>
        <w:numId w:val="1"/>
      </w:numPr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C7E1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C7E1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C7E1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C7E1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C7E1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66CA2"/>
    <w:pPr>
      <w:numPr>
        <w:numId w:val="2"/>
      </w:numPr>
      <w:spacing w:after="120"/>
    </w:pPr>
    <w:rPr>
      <w:rFonts w:cs="Times New Roman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66CA2"/>
    <w:rPr>
      <w:rFonts w:cs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84C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4C08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4C08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C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D5E50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0D0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643A2"/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C7E1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5C7E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5C7E1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C7E1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C7E1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C7E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C7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C7E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7E1A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5C7E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7E1A"/>
    <w:rPr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CA05F7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A05F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styleId="Rcsostblzat">
    <w:name w:val="Table Grid"/>
    <w:basedOn w:val="Normltblzat"/>
    <w:uiPriority w:val="39"/>
    <w:rsid w:val="0038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AE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1066B"/>
    <w:pPr>
      <w:numPr>
        <w:numId w:val="0"/>
      </w:numPr>
      <w:spacing w:before="480" w:after="0" w:line="276" w:lineRule="auto"/>
      <w:jc w:val="left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1066B"/>
    <w:pPr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1066B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31066B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31066B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1DA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1DA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7F7AAC"/>
    <w:pPr>
      <w:spacing w:after="0" w:line="240" w:lineRule="auto"/>
    </w:pPr>
    <w:rPr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6E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6E1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6E1A"/>
    <w:rPr>
      <w:vertAlign w:val="superscript"/>
    </w:rPr>
  </w:style>
  <w:style w:type="table" w:customStyle="1" w:styleId="Rcsostblzat2">
    <w:name w:val="Rácsos táblázat2"/>
    <w:basedOn w:val="Normltblzat"/>
    <w:next w:val="Rcsostblzat"/>
    <w:uiPriority w:val="39"/>
    <w:rsid w:val="00CE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71BA-0E46-4C6E-86E3-6E62382F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2950</Words>
  <Characters>20356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MEH</Company>
  <LinksUpToDate>false</LinksUpToDate>
  <CharactersWithSpaces>23260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Gyula</dc:creator>
  <cp:lastModifiedBy>Benkovics Gábor</cp:lastModifiedBy>
  <cp:revision>4</cp:revision>
  <cp:lastPrinted>2017-03-16T13:55:00Z</cp:lastPrinted>
  <dcterms:created xsi:type="dcterms:W3CDTF">2017-03-18T15:18:00Z</dcterms:created>
  <dcterms:modified xsi:type="dcterms:W3CDTF">2017-03-19T10:09:00Z</dcterms:modified>
</cp:coreProperties>
</file>