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4D" w:rsidRDefault="00D2104D" w:rsidP="00D2104D">
      <w:pPr>
        <w:autoSpaceDE/>
        <w:autoSpaceDN/>
        <w:ind w:left="720"/>
        <w:jc w:val="center"/>
        <w:rPr>
          <w:rFonts w:ascii="Arial Narrow" w:hAnsi="Arial Narrow"/>
          <w:b/>
          <w:sz w:val="24"/>
          <w:szCs w:val="24"/>
        </w:rPr>
      </w:pPr>
    </w:p>
    <w:p w:rsidR="00D2104D" w:rsidRDefault="00D2104D" w:rsidP="00D2104D">
      <w:pPr>
        <w:widowControl w:val="0"/>
        <w:suppressAutoHyphens/>
        <w:autoSpaceDE/>
        <w:autoSpaceDN/>
        <w:ind w:left="720"/>
        <w:jc w:val="center"/>
        <w:rPr>
          <w:rFonts w:ascii="Arial Narrow" w:eastAsia="Tahoma" w:hAnsi="Arial Narrow" w:cs="Arial"/>
          <w:b/>
          <w:sz w:val="24"/>
          <w:szCs w:val="24"/>
        </w:rPr>
      </w:pPr>
      <w:r>
        <w:rPr>
          <w:rFonts w:ascii="Arial Narrow" w:eastAsia="Tahoma" w:hAnsi="Arial Narrow" w:cs="Arial"/>
          <w:b/>
          <w:sz w:val="24"/>
          <w:szCs w:val="24"/>
        </w:rPr>
        <w:t>Beszámoló</w:t>
      </w:r>
    </w:p>
    <w:p w:rsidR="00D2104D" w:rsidRDefault="00D2104D" w:rsidP="00D2104D">
      <w:pPr>
        <w:widowControl w:val="0"/>
        <w:suppressAutoHyphens/>
        <w:autoSpaceDE/>
        <w:autoSpaceDN/>
        <w:ind w:left="720"/>
        <w:jc w:val="center"/>
        <w:rPr>
          <w:rFonts w:ascii="Arial Narrow" w:eastAsia="Tahoma" w:hAnsi="Arial Narrow" w:cs="Arial"/>
          <w:b/>
          <w:sz w:val="24"/>
          <w:szCs w:val="24"/>
        </w:rPr>
      </w:pPr>
    </w:p>
    <w:p w:rsidR="00D2104D" w:rsidRDefault="00D2104D" w:rsidP="00D2104D">
      <w:pPr>
        <w:widowControl w:val="0"/>
        <w:suppressAutoHyphens/>
        <w:autoSpaceDE/>
        <w:autoSpaceDN/>
        <w:ind w:left="720"/>
        <w:jc w:val="center"/>
        <w:rPr>
          <w:rFonts w:ascii="Arial Narrow" w:eastAsia="Tahoma" w:hAnsi="Arial Narrow" w:cs="Arial"/>
          <w:b/>
          <w:sz w:val="24"/>
          <w:szCs w:val="24"/>
        </w:rPr>
      </w:pPr>
      <w:proofErr w:type="gramStart"/>
      <w:r>
        <w:rPr>
          <w:rFonts w:ascii="Arial Narrow" w:eastAsia="Tahoma" w:hAnsi="Arial Narrow" w:cs="Arial"/>
          <w:b/>
          <w:sz w:val="24"/>
          <w:szCs w:val="24"/>
        </w:rPr>
        <w:t>az</w:t>
      </w:r>
      <w:proofErr w:type="gramEnd"/>
      <w:r>
        <w:rPr>
          <w:rFonts w:ascii="Arial Narrow" w:eastAsia="Tahoma" w:hAnsi="Arial Narrow" w:cs="Arial"/>
          <w:b/>
          <w:sz w:val="24"/>
          <w:szCs w:val="24"/>
        </w:rPr>
        <w:t xml:space="preserve"> átruházott hatáskörben hozott döntésekről</w:t>
      </w:r>
    </w:p>
    <w:p w:rsidR="00D2104D" w:rsidRPr="0049411E" w:rsidRDefault="00D2104D" w:rsidP="00D2104D">
      <w:pPr>
        <w:widowControl w:val="0"/>
        <w:suppressAutoHyphens/>
        <w:ind w:left="720"/>
        <w:jc w:val="center"/>
        <w:rPr>
          <w:rFonts w:ascii="Arial Narrow" w:eastAsia="Tahoma" w:hAnsi="Arial Narrow" w:cs="Arial"/>
          <w:b/>
          <w:sz w:val="24"/>
          <w:szCs w:val="24"/>
        </w:rPr>
      </w:pPr>
      <w:r>
        <w:rPr>
          <w:rFonts w:ascii="Arial Narrow" w:eastAsia="Tahoma" w:hAnsi="Arial Narrow" w:cs="Arial"/>
          <w:b/>
          <w:sz w:val="24"/>
          <w:szCs w:val="24"/>
        </w:rPr>
        <w:t xml:space="preserve">- </w:t>
      </w:r>
      <w:r>
        <w:rPr>
          <w:rFonts w:ascii="Arial Narrow" w:eastAsia="Tahoma" w:hAnsi="Arial Narrow" w:cs="Arial"/>
          <w:b/>
          <w:color w:val="FF0000"/>
          <w:sz w:val="24"/>
          <w:szCs w:val="24"/>
        </w:rPr>
        <w:t xml:space="preserve">2019. </w:t>
      </w:r>
      <w:r>
        <w:rPr>
          <w:rFonts w:ascii="Arial Narrow" w:eastAsia="Tahoma" w:hAnsi="Arial Narrow" w:cs="Arial"/>
          <w:b/>
          <w:color w:val="FF0000"/>
          <w:sz w:val="24"/>
          <w:szCs w:val="24"/>
        </w:rPr>
        <w:t>április-május</w:t>
      </w:r>
      <w:r w:rsidRPr="004C4F6C">
        <w:rPr>
          <w:rFonts w:ascii="Arial Narrow" w:eastAsia="Tahoma" w:hAnsi="Arial Narrow" w:cs="Arial"/>
          <w:b/>
          <w:color w:val="FF0000"/>
          <w:sz w:val="24"/>
          <w:szCs w:val="24"/>
        </w:rPr>
        <w:t xml:space="preserve"> hónap</w:t>
      </w:r>
      <w:r w:rsidRPr="0049411E">
        <w:rPr>
          <w:rFonts w:ascii="Arial Narrow" w:eastAsia="Tahoma" w:hAnsi="Arial Narrow" w:cs="Arial"/>
          <w:b/>
          <w:sz w:val="24"/>
          <w:szCs w:val="24"/>
        </w:rPr>
        <w:t xml:space="preserve"> - </w:t>
      </w:r>
    </w:p>
    <w:p w:rsidR="00D2104D" w:rsidRDefault="00D2104D" w:rsidP="00D2104D">
      <w:pPr>
        <w:widowControl w:val="0"/>
        <w:suppressAutoHyphens/>
        <w:autoSpaceDE/>
        <w:autoSpaceDN/>
        <w:ind w:left="720"/>
        <w:rPr>
          <w:rFonts w:ascii="Arial Narrow" w:eastAsia="Tahoma" w:hAnsi="Arial Narrow" w:cs="Arial"/>
          <w:b/>
          <w:sz w:val="24"/>
          <w:szCs w:val="24"/>
        </w:rPr>
      </w:pPr>
    </w:p>
    <w:p w:rsidR="00D2104D" w:rsidRDefault="00D2104D" w:rsidP="00D2104D">
      <w:pPr>
        <w:widowControl w:val="0"/>
        <w:suppressAutoHyphens/>
        <w:autoSpaceDE/>
        <w:autoSpaceDN/>
        <w:rPr>
          <w:rFonts w:ascii="Arial Narrow" w:eastAsia="Tahoma" w:hAnsi="Arial Narrow" w:cs="Arial"/>
          <w:b/>
          <w:sz w:val="24"/>
          <w:szCs w:val="24"/>
        </w:rPr>
      </w:pPr>
    </w:p>
    <w:p w:rsidR="00D2104D" w:rsidRDefault="00D2104D" w:rsidP="00D2104D">
      <w:pPr>
        <w:widowControl w:val="0"/>
        <w:suppressAutoHyphens/>
        <w:autoSpaceDE/>
        <w:autoSpaceDN/>
        <w:jc w:val="center"/>
        <w:rPr>
          <w:rFonts w:ascii="Arial Narrow" w:eastAsia="Tahoma" w:hAnsi="Arial Narrow" w:cs="Arial"/>
          <w:b/>
          <w:sz w:val="24"/>
          <w:szCs w:val="24"/>
        </w:rPr>
      </w:pPr>
      <w:r>
        <w:rPr>
          <w:rFonts w:ascii="Arial Narrow" w:eastAsia="Tahoma" w:hAnsi="Arial Narrow" w:cs="Arial"/>
          <w:b/>
          <w:sz w:val="24"/>
          <w:szCs w:val="24"/>
        </w:rPr>
        <w:t xml:space="preserve">Budaörs Város Önkormányzatának </w:t>
      </w:r>
      <w:r w:rsidRPr="0049411E">
        <w:rPr>
          <w:rFonts w:ascii="Arial Narrow" w:eastAsia="Tahoma" w:hAnsi="Arial Narrow" w:cs="Arial"/>
          <w:b/>
          <w:sz w:val="24"/>
          <w:szCs w:val="24"/>
        </w:rPr>
        <w:t>Szervezeti és Működési Szabályzatáról szóló 36/2010.(XI.12.) számú önkormányzati rendelet</w:t>
      </w:r>
      <w:r>
        <w:rPr>
          <w:rFonts w:ascii="Arial Narrow" w:eastAsia="Tahoma" w:hAnsi="Arial Narrow" w:cs="Arial"/>
          <w:b/>
          <w:sz w:val="24"/>
          <w:szCs w:val="24"/>
        </w:rPr>
        <w:t xml:space="preserve">e </w:t>
      </w:r>
      <w:r w:rsidRPr="0049411E">
        <w:rPr>
          <w:rFonts w:ascii="Arial Narrow" w:eastAsia="Tahoma" w:hAnsi="Arial Narrow" w:cs="Arial"/>
          <w:b/>
          <w:sz w:val="24"/>
          <w:szCs w:val="24"/>
        </w:rPr>
        <w:t>7.§ (3) bekezdése</w:t>
      </w:r>
      <w:r>
        <w:rPr>
          <w:rFonts w:ascii="Arial Narrow" w:eastAsia="Tahoma" w:hAnsi="Arial Narrow" w:cs="Arial"/>
          <w:b/>
          <w:sz w:val="24"/>
          <w:szCs w:val="24"/>
        </w:rPr>
        <w:t xml:space="preserve"> alapján</w:t>
      </w:r>
    </w:p>
    <w:p w:rsidR="00D2104D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b/>
          <w:sz w:val="24"/>
          <w:szCs w:val="24"/>
        </w:rPr>
      </w:pPr>
    </w:p>
    <w:p w:rsidR="00D2104D" w:rsidRDefault="00D2104D" w:rsidP="00D2104D">
      <w:pPr>
        <w:autoSpaceDE/>
        <w:autoSpaceDN/>
        <w:ind w:left="720"/>
        <w:jc w:val="center"/>
        <w:rPr>
          <w:rFonts w:ascii="Arial Narrow" w:hAnsi="Arial Narrow"/>
          <w:b/>
          <w:sz w:val="24"/>
          <w:szCs w:val="24"/>
        </w:rPr>
      </w:pPr>
    </w:p>
    <w:p w:rsidR="00D2104D" w:rsidRDefault="00D2104D" w:rsidP="00D2104D">
      <w:pPr>
        <w:autoSpaceDE/>
        <w:autoSpaceDN/>
        <w:ind w:left="720"/>
        <w:jc w:val="center"/>
        <w:rPr>
          <w:rFonts w:ascii="Arial Narrow" w:hAnsi="Arial Narrow"/>
          <w:b/>
          <w:sz w:val="24"/>
          <w:szCs w:val="24"/>
        </w:rPr>
      </w:pPr>
    </w:p>
    <w:p w:rsidR="00D2104D" w:rsidRPr="00D2104D" w:rsidRDefault="00D2104D" w:rsidP="00D2104D">
      <w:pPr>
        <w:autoSpaceDE/>
        <w:autoSpaceDN/>
        <w:ind w:left="720"/>
        <w:jc w:val="right"/>
        <w:rPr>
          <w:rFonts w:ascii="Arial Narrow" w:hAnsi="Arial Narrow"/>
          <w:sz w:val="24"/>
          <w:szCs w:val="24"/>
        </w:rPr>
      </w:pPr>
      <w:r w:rsidRPr="00D2104D">
        <w:rPr>
          <w:rFonts w:ascii="Arial Narrow" w:hAnsi="Arial Narrow"/>
          <w:sz w:val="24"/>
          <w:szCs w:val="24"/>
        </w:rPr>
        <w:t xml:space="preserve">1. sz. melléklet </w:t>
      </w:r>
      <w:r w:rsidRPr="00D2104D">
        <w:rPr>
          <w:rStyle w:val="Lbjegyzet-hivatkozs"/>
          <w:rFonts w:ascii="Arial Narrow" w:hAnsi="Arial Narrow"/>
          <w:sz w:val="24"/>
          <w:szCs w:val="24"/>
        </w:rPr>
        <w:footnoteReference w:id="1"/>
      </w:r>
    </w:p>
    <w:p w:rsidR="00D2104D" w:rsidRPr="00D2104D" w:rsidRDefault="00D2104D" w:rsidP="00D2104D">
      <w:pPr>
        <w:widowControl w:val="0"/>
        <w:suppressAutoHyphens/>
        <w:autoSpaceDE/>
        <w:autoSpaceDN/>
        <w:jc w:val="center"/>
        <w:rPr>
          <w:rFonts w:ascii="Arial Narrow" w:eastAsia="Tahoma" w:hAnsi="Arial Narrow" w:cs="Arial"/>
          <w:sz w:val="24"/>
          <w:szCs w:val="24"/>
          <w:lang/>
        </w:rPr>
      </w:pPr>
    </w:p>
    <w:p w:rsidR="00D2104D" w:rsidRPr="00D2104D" w:rsidRDefault="00D2104D" w:rsidP="00D2104D">
      <w:pPr>
        <w:widowControl w:val="0"/>
        <w:suppressAutoHyphens/>
        <w:autoSpaceDE/>
        <w:autoSpaceDN/>
        <w:jc w:val="center"/>
        <w:rPr>
          <w:rFonts w:ascii="Arial Narrow" w:eastAsia="Tahoma" w:hAnsi="Arial Narrow" w:cs="Arial"/>
          <w:sz w:val="26"/>
          <w:szCs w:val="26"/>
          <w:lang/>
        </w:rPr>
      </w:pPr>
      <w:r w:rsidRPr="00D2104D">
        <w:rPr>
          <w:rFonts w:ascii="Arial Narrow" w:eastAsia="Tahoma" w:hAnsi="Arial Narrow" w:cs="Arial"/>
          <w:sz w:val="24"/>
          <w:szCs w:val="24"/>
          <w:lang/>
        </w:rPr>
        <w:t>A Képviselő-testület szerveinek a Képviselő-testület által átruházott hatáskörei, illetve a bizottságok és a településrészi önkormányzatok általános feladat- és hatáskörei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rPr>
          <w:rFonts w:ascii="Arial Narrow" w:eastAsia="Tahoma" w:hAnsi="Arial Narrow" w:cs="Arial"/>
          <w:b/>
          <w:sz w:val="24"/>
          <w:szCs w:val="24"/>
          <w:lang/>
        </w:rPr>
      </w:pPr>
      <w:r w:rsidRPr="00E51E28">
        <w:rPr>
          <w:rFonts w:ascii="Arial Narrow" w:eastAsia="Tahoma" w:hAnsi="Arial Narrow" w:cs="Arial"/>
          <w:b/>
          <w:sz w:val="24"/>
          <w:szCs w:val="24"/>
          <w:lang/>
        </w:rPr>
        <w:t xml:space="preserve">1. </w:t>
      </w:r>
      <w:smartTag w:uri="urn:schemas-microsoft-com:office:smarttags" w:element="PersonName">
        <w:r w:rsidRPr="00E51E28">
          <w:rPr>
            <w:rFonts w:ascii="Arial Narrow" w:eastAsia="Tahoma" w:hAnsi="Arial Narrow" w:cs="Arial"/>
            <w:b/>
            <w:sz w:val="24"/>
            <w:szCs w:val="24"/>
            <w:lang/>
          </w:rPr>
          <w:t>Polgármester</w:t>
        </w:r>
      </w:smartTag>
    </w:p>
    <w:p w:rsidR="00D2104D" w:rsidRPr="00E51E28" w:rsidRDefault="00D2104D" w:rsidP="00D2104D">
      <w:pPr>
        <w:widowControl w:val="0"/>
        <w:suppressAutoHyphens/>
        <w:autoSpaceDE/>
        <w:autoSpaceDN/>
        <w:rPr>
          <w:rFonts w:ascii="Arial Narrow" w:eastAsia="Tahoma" w:hAnsi="Arial Narrow" w:cs="Arial"/>
          <w:b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rPr>
          <w:rFonts w:ascii="Arial Narrow" w:eastAsia="Tahoma" w:hAnsi="Arial Narrow" w:cs="Arial"/>
          <w:b/>
          <w:sz w:val="24"/>
          <w:szCs w:val="24"/>
          <w:lang/>
        </w:rPr>
      </w:pPr>
      <w:r w:rsidRPr="00E51E28">
        <w:rPr>
          <w:rFonts w:ascii="Arial Narrow" w:eastAsia="Tahoma" w:hAnsi="Arial Narrow" w:cs="Arial"/>
          <w:b/>
          <w:sz w:val="24"/>
          <w:szCs w:val="24"/>
          <w:lang/>
        </w:rPr>
        <w:t>A polgármester Képviselő-testület által átruházott hatáskörei</w:t>
      </w:r>
    </w:p>
    <w:p w:rsidR="00D2104D" w:rsidRPr="00E51E28" w:rsidRDefault="00D2104D" w:rsidP="00D2104D">
      <w:pPr>
        <w:widowControl w:val="0"/>
        <w:suppressAutoHyphens/>
        <w:autoSpaceDE/>
        <w:autoSpaceDN/>
        <w:rPr>
          <w:rFonts w:ascii="Arial Narrow" w:eastAsia="Tahoma" w:hAnsi="Arial Narrow" w:cs="Arial"/>
          <w:b/>
          <w:sz w:val="24"/>
          <w:szCs w:val="24"/>
          <w:lang/>
        </w:rPr>
      </w:pPr>
    </w:p>
    <w:p w:rsidR="00D2104D" w:rsidRPr="00E178F5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1.1.</w:t>
      </w:r>
      <w:r>
        <w:rPr>
          <w:rStyle w:val="Lbjegyzet-hivatkozs"/>
          <w:rFonts w:ascii="Arial Narrow" w:eastAsia="Tahoma" w:hAnsi="Arial Narrow"/>
          <w:sz w:val="24"/>
          <w:szCs w:val="24"/>
          <w:lang/>
        </w:rPr>
        <w:footnoteReference w:id="2"/>
      </w:r>
      <w:r w:rsidRPr="00E51E28">
        <w:rPr>
          <w:rFonts w:ascii="Arial Narrow" w:eastAsia="Tahoma" w:hAnsi="Arial Narrow"/>
          <w:sz w:val="24"/>
          <w:szCs w:val="24"/>
          <w:lang/>
        </w:rPr>
        <w:t xml:space="preserve"> Engedélyezi a város címerének és zászlójának előállítását, forgalomba hozatalát és használatát </w:t>
      </w:r>
      <w:r w:rsidRPr="00E178F5">
        <w:rPr>
          <w:rFonts w:ascii="Arial Narrow" w:eastAsia="Tahoma" w:hAnsi="Arial Narrow"/>
          <w:sz w:val="24"/>
          <w:szCs w:val="24"/>
          <w:lang/>
        </w:rPr>
        <w:t>[</w:t>
      </w:r>
      <w:r w:rsidRPr="00E178F5">
        <w:rPr>
          <w:rFonts w:ascii="Arial Narrow" w:hAnsi="Arial Narrow" w:cs="Arial"/>
          <w:sz w:val="24"/>
          <w:szCs w:val="24"/>
        </w:rPr>
        <w:t>41/2015. (XII.17.) ÖKT rendelet 13. § (1) bekezdése</w:t>
      </w:r>
      <w:r w:rsidRPr="00E178F5">
        <w:rPr>
          <w:rFonts w:ascii="Arial Narrow" w:eastAsia="Tahoma" w:hAnsi="Arial Narrow"/>
          <w:sz w:val="24"/>
          <w:szCs w:val="24"/>
          <w:lang/>
        </w:rPr>
        <w:t>].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sz w:val="24"/>
          <w:szCs w:val="24"/>
          <w:lang/>
        </w:rPr>
      </w:pPr>
    </w:p>
    <w:p w:rsidR="00D2104D" w:rsidRPr="00ED17ED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b/>
          <w:color w:val="FF0000"/>
          <w:sz w:val="24"/>
          <w:szCs w:val="24"/>
          <w:lang/>
        </w:rPr>
      </w:pPr>
      <w:r w:rsidRPr="00E51E28">
        <w:rPr>
          <w:rFonts w:ascii="Arial Narrow" w:eastAsia="Tahoma" w:hAnsi="Arial Narrow" w:cs="Arial"/>
          <w:sz w:val="24"/>
          <w:szCs w:val="24"/>
          <w:lang/>
        </w:rPr>
        <w:t>1.2.</w:t>
      </w:r>
      <w:r>
        <w:rPr>
          <w:rStyle w:val="Lbjegyzet-hivatkozs"/>
          <w:rFonts w:ascii="Arial Narrow" w:eastAsia="Tahoma" w:hAnsi="Arial Narrow" w:cs="Arial"/>
          <w:sz w:val="24"/>
          <w:szCs w:val="24"/>
          <w:lang/>
        </w:rPr>
        <w:footnoteReference w:id="3"/>
      </w:r>
      <w:r w:rsidRPr="00E51E28">
        <w:rPr>
          <w:rFonts w:ascii="Arial Narrow" w:eastAsia="Tahoma" w:hAnsi="Arial Narrow" w:cs="Arial"/>
          <w:sz w:val="24"/>
          <w:szCs w:val="24"/>
          <w:lang/>
        </w:rPr>
        <w:t xml:space="preserve"> Döntést hoz a Budaörs név felvételével és használatával kapcsolatos eljárásban </w:t>
      </w:r>
      <w:r w:rsidRPr="00BE21EF">
        <w:rPr>
          <w:rFonts w:ascii="Arial Narrow" w:eastAsia="Tahoma" w:hAnsi="Arial Narrow" w:cs="Arial"/>
          <w:sz w:val="24"/>
          <w:szCs w:val="24"/>
          <w:lang/>
        </w:rPr>
        <w:t>[</w:t>
      </w:r>
      <w:r w:rsidRPr="00BE21EF">
        <w:rPr>
          <w:rFonts w:ascii="Arial Narrow" w:hAnsi="Arial Narrow" w:cs="Arial"/>
          <w:sz w:val="24"/>
          <w:szCs w:val="24"/>
        </w:rPr>
        <w:t>41/2015. (XII.17.) ÖKT rendelet 13. § (1) bekezdése</w:t>
      </w:r>
      <w:r w:rsidRPr="00BE21EF">
        <w:rPr>
          <w:rFonts w:ascii="Arial Narrow" w:eastAsia="Tahoma" w:hAnsi="Arial Narrow" w:cs="Arial"/>
          <w:sz w:val="24"/>
          <w:szCs w:val="24"/>
          <w:lang/>
        </w:rPr>
        <w:t>].</w:t>
      </w:r>
      <w:r w:rsidR="00ED17ED">
        <w:rPr>
          <w:rFonts w:ascii="Arial Narrow" w:eastAsia="Tahoma" w:hAnsi="Arial Narrow" w:cs="Arial"/>
          <w:sz w:val="24"/>
          <w:szCs w:val="24"/>
          <w:lang/>
        </w:rPr>
        <w:t xml:space="preserve"> </w:t>
      </w:r>
      <w:r w:rsidR="00ED17ED">
        <w:rPr>
          <w:rFonts w:ascii="Arial Narrow" w:eastAsia="Tahoma" w:hAnsi="Arial Narrow" w:cs="Arial"/>
          <w:b/>
          <w:color w:val="FF0000"/>
          <w:sz w:val="24"/>
          <w:szCs w:val="24"/>
          <w:lang/>
        </w:rPr>
        <w:t>1 db</w:t>
      </w:r>
      <w:bookmarkStart w:id="0" w:name="_GoBack"/>
      <w:bookmarkEnd w:id="0"/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</w:p>
    <w:p w:rsidR="00D2104D" w:rsidRPr="00AB6CF5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eastAsia="Tahoma" w:hAnsi="Arial Narrow" w:cs="Arial"/>
          <w:sz w:val="24"/>
          <w:szCs w:val="24"/>
          <w:lang/>
        </w:rPr>
        <w:t>1.3.</w:t>
      </w:r>
      <w:r>
        <w:rPr>
          <w:rStyle w:val="Lbjegyzet-hivatkozs"/>
          <w:rFonts w:ascii="Arial Narrow" w:eastAsia="Tahoma" w:hAnsi="Arial Narrow" w:cs="Arial"/>
          <w:sz w:val="24"/>
          <w:szCs w:val="24"/>
          <w:lang/>
        </w:rPr>
        <w:footnoteReference w:id="4"/>
      </w:r>
      <w:r w:rsidRPr="00E51E28">
        <w:rPr>
          <w:rFonts w:ascii="Arial Narrow" w:eastAsia="Tahoma" w:hAnsi="Arial Narrow" w:cs="Arial"/>
          <w:sz w:val="24"/>
          <w:szCs w:val="24"/>
          <w:lang/>
        </w:rPr>
        <w:t xml:space="preserve"> </w:t>
      </w:r>
      <w:r w:rsidRPr="00AB6CF5">
        <w:rPr>
          <w:rFonts w:ascii="Arial Narrow" w:hAnsi="Arial Narrow"/>
          <w:sz w:val="24"/>
          <w:szCs w:val="24"/>
        </w:rPr>
        <w:t>Kinevezi az építészeti tervtanács tagjait [10/2013. (III. 11.) ÖKT rendelet 6. § (5) bekezdés].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ind w:left="360"/>
        <w:rPr>
          <w:rFonts w:ascii="Arial Narrow" w:eastAsia="Tahoma" w:hAnsi="Arial Narrow" w:cs="Arial"/>
          <w:b/>
          <w:sz w:val="24"/>
          <w:szCs w:val="24"/>
          <w:lang/>
        </w:rPr>
      </w:pPr>
    </w:p>
    <w:p w:rsidR="00D2104D" w:rsidRPr="00AB6CF5" w:rsidRDefault="00D2104D" w:rsidP="00D2104D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 xml:space="preserve">1.4. </w:t>
      </w:r>
      <w:r>
        <w:rPr>
          <w:rStyle w:val="Lbjegyzet-hivatkozs"/>
          <w:rFonts w:ascii="Arial Narrow" w:eastAsia="Tahoma" w:hAnsi="Arial Narrow" w:cs="Arial"/>
          <w:sz w:val="24"/>
          <w:szCs w:val="24"/>
          <w:lang/>
        </w:rPr>
        <w:footnoteReference w:id="5"/>
      </w:r>
      <w:r w:rsidRPr="00AB6CF5">
        <w:rPr>
          <w:rFonts w:ascii="Arial Narrow" w:hAnsi="Arial Narrow"/>
          <w:sz w:val="24"/>
          <w:szCs w:val="24"/>
        </w:rPr>
        <w:t>Döntést hoz a következő ellátások megállapítása tekintetében, amennyiben a 6.1.1. alpont másként nem rendelkezik:</w:t>
      </w:r>
    </w:p>
    <w:p w:rsidR="00D2104D" w:rsidRPr="00FF6024" w:rsidRDefault="00D2104D" w:rsidP="00D2104D">
      <w:pPr>
        <w:autoSpaceDE/>
        <w:autoSpaceDN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1.4.1. méltányossági ápolási díj;</w:t>
      </w:r>
      <w:r w:rsidR="00FF6024">
        <w:rPr>
          <w:rFonts w:ascii="Arial Narrow" w:hAnsi="Arial Narrow"/>
          <w:sz w:val="24"/>
          <w:szCs w:val="24"/>
        </w:rPr>
        <w:t xml:space="preserve"> </w:t>
      </w:r>
      <w:r w:rsidR="00FF6024">
        <w:rPr>
          <w:rFonts w:ascii="Arial Narrow" w:hAnsi="Arial Narrow"/>
          <w:b/>
          <w:color w:val="FF0000"/>
          <w:sz w:val="24"/>
          <w:szCs w:val="24"/>
        </w:rPr>
        <w:t>12 db</w:t>
      </w:r>
    </w:p>
    <w:p w:rsidR="00D2104D" w:rsidRPr="00FF6024" w:rsidRDefault="00D2104D" w:rsidP="00D2104D">
      <w:pPr>
        <w:autoSpaceDE/>
        <w:autoSpaceDN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1.4.2. önkormányzati segély;</w:t>
      </w:r>
      <w:r w:rsidR="00FF6024">
        <w:rPr>
          <w:rFonts w:ascii="Arial Narrow" w:hAnsi="Arial Narrow"/>
          <w:sz w:val="24"/>
          <w:szCs w:val="24"/>
        </w:rPr>
        <w:t xml:space="preserve"> </w:t>
      </w:r>
      <w:r w:rsidR="00FF6024">
        <w:rPr>
          <w:rFonts w:ascii="Arial Narrow" w:hAnsi="Arial Narrow"/>
          <w:b/>
          <w:color w:val="FF0000"/>
          <w:sz w:val="24"/>
          <w:szCs w:val="24"/>
        </w:rPr>
        <w:t>358 db</w:t>
      </w:r>
    </w:p>
    <w:p w:rsidR="00D2104D" w:rsidRPr="00AB6CF5" w:rsidRDefault="00D2104D" w:rsidP="00D2104D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1.4.3. adósságkezelési szolgáltatás;</w:t>
      </w:r>
      <w:r w:rsidR="00FF6024">
        <w:rPr>
          <w:rFonts w:ascii="Arial Narrow" w:hAnsi="Arial Narrow"/>
          <w:sz w:val="24"/>
          <w:szCs w:val="24"/>
        </w:rPr>
        <w:t xml:space="preserve"> </w:t>
      </w:r>
    </w:p>
    <w:p w:rsidR="00D2104D" w:rsidRPr="00FF6024" w:rsidRDefault="00D2104D" w:rsidP="00D2104D">
      <w:pPr>
        <w:autoSpaceDE/>
        <w:autoSpaceDN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1.4.4. lakbértámogatás;</w:t>
      </w:r>
      <w:r w:rsidR="00FF6024">
        <w:rPr>
          <w:rFonts w:ascii="Arial Narrow" w:hAnsi="Arial Narrow"/>
          <w:sz w:val="24"/>
          <w:szCs w:val="24"/>
        </w:rPr>
        <w:t xml:space="preserve"> </w:t>
      </w:r>
      <w:r w:rsidR="00FF6024">
        <w:rPr>
          <w:rFonts w:ascii="Arial Narrow" w:hAnsi="Arial Narrow"/>
          <w:b/>
          <w:color w:val="FF0000"/>
          <w:sz w:val="24"/>
          <w:szCs w:val="24"/>
        </w:rPr>
        <w:t>1 db</w:t>
      </w:r>
    </w:p>
    <w:p w:rsidR="00D2104D" w:rsidRPr="00FF6024" w:rsidRDefault="00D2104D" w:rsidP="00D2104D">
      <w:pPr>
        <w:autoSpaceDE/>
        <w:autoSpaceDN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1.4.5. szemétszállítási díj alóli mentesség;</w:t>
      </w:r>
      <w:r w:rsidR="00FF6024">
        <w:rPr>
          <w:rFonts w:ascii="Arial Narrow" w:hAnsi="Arial Narrow"/>
          <w:sz w:val="24"/>
          <w:szCs w:val="24"/>
        </w:rPr>
        <w:t xml:space="preserve"> </w:t>
      </w:r>
      <w:r w:rsidR="00FF6024">
        <w:rPr>
          <w:rFonts w:ascii="Arial Narrow" w:hAnsi="Arial Narrow"/>
          <w:b/>
          <w:color w:val="FF0000"/>
          <w:sz w:val="24"/>
          <w:szCs w:val="24"/>
        </w:rPr>
        <w:t>39 db</w:t>
      </w:r>
    </w:p>
    <w:p w:rsidR="00D2104D" w:rsidRPr="00AB6CF5" w:rsidRDefault="00D2104D" w:rsidP="00D2104D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1.4.6. életkezdési kiegészítő támogatás;</w:t>
      </w:r>
    </w:p>
    <w:p w:rsidR="00D2104D" w:rsidRPr="00FF6024" w:rsidRDefault="00D2104D" w:rsidP="00D2104D">
      <w:pPr>
        <w:autoSpaceDE/>
        <w:autoSpaceDN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1.4.7. születési támogatás;</w:t>
      </w:r>
      <w:r w:rsidR="00FF6024">
        <w:rPr>
          <w:rFonts w:ascii="Arial Narrow" w:hAnsi="Arial Narrow"/>
          <w:sz w:val="24"/>
          <w:szCs w:val="24"/>
        </w:rPr>
        <w:t xml:space="preserve"> </w:t>
      </w:r>
      <w:r w:rsidR="00FF6024">
        <w:rPr>
          <w:rFonts w:ascii="Arial Narrow" w:hAnsi="Arial Narrow"/>
          <w:b/>
          <w:color w:val="FF0000"/>
          <w:sz w:val="24"/>
          <w:szCs w:val="24"/>
        </w:rPr>
        <w:t>2 db</w:t>
      </w:r>
    </w:p>
    <w:p w:rsidR="00D2104D" w:rsidRPr="00AB6CF5" w:rsidRDefault="00D2104D" w:rsidP="00D2104D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1.4.8. gondozási támogatás;</w:t>
      </w:r>
    </w:p>
    <w:p w:rsidR="00D2104D" w:rsidRPr="00FF6024" w:rsidRDefault="00D2104D" w:rsidP="00D2104D">
      <w:pPr>
        <w:autoSpaceDE/>
        <w:autoSpaceDN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1.4.9. gyermekétkeztetési térítési díj-kedvezmény;</w:t>
      </w:r>
      <w:r w:rsidR="00FF6024">
        <w:rPr>
          <w:rFonts w:ascii="Arial Narrow" w:hAnsi="Arial Narrow"/>
          <w:sz w:val="24"/>
          <w:szCs w:val="24"/>
        </w:rPr>
        <w:t xml:space="preserve"> </w:t>
      </w:r>
      <w:r w:rsidR="00FF6024">
        <w:rPr>
          <w:rFonts w:ascii="Arial Narrow" w:hAnsi="Arial Narrow"/>
          <w:b/>
          <w:color w:val="FF0000"/>
          <w:sz w:val="24"/>
          <w:szCs w:val="24"/>
        </w:rPr>
        <w:t>4 db</w:t>
      </w:r>
    </w:p>
    <w:p w:rsidR="00D2104D" w:rsidRPr="00FF6024" w:rsidRDefault="00D2104D" w:rsidP="00D2104D">
      <w:pPr>
        <w:autoSpaceDE/>
        <w:autoSpaceDN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1.4.10. köztemetés;</w:t>
      </w:r>
      <w:r w:rsidR="00FF6024">
        <w:rPr>
          <w:rFonts w:ascii="Arial Narrow" w:hAnsi="Arial Narrow"/>
          <w:sz w:val="24"/>
          <w:szCs w:val="24"/>
        </w:rPr>
        <w:t xml:space="preserve"> </w:t>
      </w:r>
      <w:r w:rsidR="00FF6024">
        <w:rPr>
          <w:rFonts w:ascii="Arial Narrow" w:hAnsi="Arial Narrow"/>
          <w:b/>
          <w:color w:val="FF0000"/>
          <w:sz w:val="24"/>
          <w:szCs w:val="24"/>
        </w:rPr>
        <w:t>1 db</w:t>
      </w:r>
    </w:p>
    <w:p w:rsidR="00D2104D" w:rsidRPr="00AB6CF5" w:rsidRDefault="00D2104D" w:rsidP="00D2104D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1.4.11. védőoltások támogatása;</w:t>
      </w:r>
    </w:p>
    <w:p w:rsidR="00D2104D" w:rsidRPr="00AB6CF5" w:rsidRDefault="00D2104D" w:rsidP="00D2104D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1.4.12. karácsonyi támogatás;</w:t>
      </w:r>
    </w:p>
    <w:p w:rsidR="00D2104D" w:rsidRPr="00AB6CF5" w:rsidRDefault="00D2104D" w:rsidP="00D2104D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1.4.13. gyermekek karácsonyi támogatása;</w:t>
      </w:r>
    </w:p>
    <w:p w:rsidR="00D2104D" w:rsidRPr="00FF6024" w:rsidRDefault="00D2104D" w:rsidP="00D2104D">
      <w:pPr>
        <w:autoSpaceDE/>
        <w:autoSpaceDN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lastRenderedPageBreak/>
        <w:tab/>
      </w:r>
      <w:r w:rsidRPr="00AB6CF5">
        <w:rPr>
          <w:rFonts w:ascii="Arial Narrow" w:hAnsi="Arial Narrow"/>
          <w:sz w:val="24"/>
          <w:szCs w:val="24"/>
        </w:rPr>
        <w:tab/>
        <w:t>1.4.14. babaköszöntő csomag;</w:t>
      </w:r>
      <w:r w:rsidR="00FF6024">
        <w:rPr>
          <w:rFonts w:ascii="Arial Narrow" w:hAnsi="Arial Narrow"/>
          <w:sz w:val="24"/>
          <w:szCs w:val="24"/>
        </w:rPr>
        <w:t xml:space="preserve"> </w:t>
      </w:r>
      <w:r w:rsidR="00FF6024">
        <w:rPr>
          <w:rFonts w:ascii="Arial Narrow" w:hAnsi="Arial Narrow"/>
          <w:b/>
          <w:color w:val="FF0000"/>
          <w:sz w:val="24"/>
          <w:szCs w:val="24"/>
        </w:rPr>
        <w:t>28 db</w:t>
      </w:r>
    </w:p>
    <w:p w:rsidR="00D2104D" w:rsidRPr="00FF6024" w:rsidRDefault="00D2104D" w:rsidP="00D2104D">
      <w:pPr>
        <w:autoSpaceDE/>
        <w:autoSpaceDN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ab/>
      </w:r>
      <w:r w:rsidRPr="00AB6CF5">
        <w:rPr>
          <w:rFonts w:ascii="Arial Narrow" w:hAnsi="Arial Narrow"/>
          <w:sz w:val="24"/>
          <w:szCs w:val="24"/>
        </w:rPr>
        <w:tab/>
        <w:t>1.4.15. méltányossági közgyógyellátás</w:t>
      </w:r>
      <w:r w:rsidR="00FF6024">
        <w:rPr>
          <w:rFonts w:ascii="Arial Narrow" w:hAnsi="Arial Narrow"/>
          <w:sz w:val="24"/>
          <w:szCs w:val="24"/>
        </w:rPr>
        <w:t xml:space="preserve"> </w:t>
      </w:r>
      <w:r w:rsidR="00FF6024">
        <w:rPr>
          <w:rFonts w:ascii="Arial Narrow" w:hAnsi="Arial Narrow"/>
          <w:b/>
          <w:color w:val="FF0000"/>
          <w:sz w:val="24"/>
          <w:szCs w:val="24"/>
        </w:rPr>
        <w:t>35 db</w:t>
      </w:r>
    </w:p>
    <w:p w:rsidR="00D2104D" w:rsidRPr="00AB6CF5" w:rsidRDefault="00D2104D" w:rsidP="00D2104D">
      <w:pPr>
        <w:autoSpaceDE/>
        <w:autoSpaceDN/>
        <w:ind w:firstLine="708"/>
        <w:jc w:val="both"/>
        <w:rPr>
          <w:rFonts w:ascii="Arial Narrow" w:hAnsi="Arial Narrow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>[53/2013. (XII. 21.) ÖKT rendelet 3. § (1) bekezdés].</w:t>
      </w:r>
    </w:p>
    <w:p w:rsidR="00D2104D" w:rsidRPr="00FF6024" w:rsidRDefault="00FF6024" w:rsidP="00FF6024">
      <w:pPr>
        <w:widowControl w:val="0"/>
        <w:suppressAutoHyphens/>
        <w:autoSpaceDE/>
        <w:autoSpaceDN/>
        <w:ind w:left="2127"/>
        <w:jc w:val="both"/>
        <w:rPr>
          <w:rFonts w:ascii="Arial Narrow" w:eastAsia="Tahoma" w:hAnsi="Arial Narrow" w:cs="Arial"/>
          <w:b/>
          <w:i/>
          <w:color w:val="FF0000"/>
          <w:sz w:val="24"/>
          <w:szCs w:val="24"/>
          <w:lang/>
        </w:rPr>
      </w:pPr>
      <w:proofErr w:type="gramStart"/>
      <w:r w:rsidRPr="00FF6024">
        <w:rPr>
          <w:rFonts w:ascii="Arial Narrow" w:eastAsia="Tahoma" w:hAnsi="Arial Narrow" w:cs="Arial"/>
          <w:i/>
          <w:sz w:val="24"/>
          <w:szCs w:val="24"/>
          <w:lang/>
        </w:rPr>
        <w:t>települési</w:t>
      </w:r>
      <w:proofErr w:type="gramEnd"/>
      <w:r w:rsidRPr="00FF6024">
        <w:rPr>
          <w:rFonts w:ascii="Arial Narrow" w:eastAsia="Tahoma" w:hAnsi="Arial Narrow" w:cs="Arial"/>
          <w:i/>
          <w:sz w:val="24"/>
          <w:szCs w:val="24"/>
          <w:lang/>
        </w:rPr>
        <w:t xml:space="preserve"> lakásfenntartási támogatás: </w:t>
      </w:r>
      <w:r w:rsidRPr="00FF6024">
        <w:rPr>
          <w:rFonts w:ascii="Arial Narrow" w:eastAsia="Tahoma" w:hAnsi="Arial Narrow" w:cs="Arial"/>
          <w:b/>
          <w:i/>
          <w:color w:val="FF0000"/>
          <w:sz w:val="24"/>
          <w:szCs w:val="24"/>
          <w:lang/>
        </w:rPr>
        <w:t>19 db</w:t>
      </w:r>
    </w:p>
    <w:p w:rsidR="00D2104D" w:rsidRPr="00AB6CF5" w:rsidRDefault="00D2104D" w:rsidP="00D2104D">
      <w:pPr>
        <w:autoSpaceDE/>
        <w:autoSpaceDN/>
        <w:jc w:val="both"/>
        <w:rPr>
          <w:rFonts w:ascii="Arial Narrow" w:hAnsi="Arial Narrow" w:cs="Arial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>1.5.</w:t>
      </w:r>
      <w:r w:rsidRPr="006F5A92">
        <w:rPr>
          <w:rStyle w:val="Lbjegyzet-hivatkozs"/>
          <w:rFonts w:ascii="Arial Narrow" w:eastAsia="Tahoma" w:hAnsi="Arial Narrow" w:cs="Arial"/>
          <w:sz w:val="24"/>
          <w:szCs w:val="24"/>
          <w:lang/>
        </w:rPr>
        <w:t xml:space="preserve"> </w:t>
      </w:r>
      <w:r>
        <w:rPr>
          <w:rStyle w:val="Lbjegyzet-hivatkozs"/>
          <w:rFonts w:ascii="Arial Narrow" w:eastAsia="Tahoma" w:hAnsi="Arial Narrow" w:cs="Arial"/>
          <w:sz w:val="24"/>
          <w:szCs w:val="24"/>
          <w:lang/>
        </w:rPr>
        <w:footnoteReference w:id="6"/>
      </w:r>
      <w:r w:rsidRPr="00AB6CF5">
        <w:rPr>
          <w:rFonts w:ascii="Arial Narrow" w:hAnsi="Arial Narrow"/>
          <w:sz w:val="24"/>
          <w:szCs w:val="24"/>
        </w:rPr>
        <w:t xml:space="preserve"> Megköti a szerződést önkormányzati segély </w:t>
      </w:r>
      <w:r w:rsidRPr="00AB6CF5">
        <w:rPr>
          <w:rFonts w:ascii="Arial Narrow" w:hAnsi="Arial Narrow" w:cs="Arial"/>
          <w:sz w:val="24"/>
          <w:szCs w:val="24"/>
        </w:rPr>
        <w:t>pénzügyi szolgáltatási tevékenységnek nem minősülő kamatmentes kölcsön formájában történő nyújtása esetén [53/2013. (XII. 21.) ÖKT rendelet 22. § (9) bekezdés].”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 xml:space="preserve">1.6. </w:t>
      </w:r>
      <w:r w:rsidRPr="008E7152">
        <w:rPr>
          <w:rFonts w:ascii="Arial Narrow" w:hAnsi="Arial Narrow"/>
          <w:sz w:val="24"/>
          <w:szCs w:val="24"/>
        </w:rPr>
        <w:t xml:space="preserve">Az önkormányzat tulajdonában álló </w:t>
      </w:r>
      <w:proofErr w:type="spellStart"/>
      <w:r w:rsidRPr="008E7152">
        <w:rPr>
          <w:rFonts w:ascii="Arial Narrow" w:hAnsi="Arial Narrow"/>
          <w:sz w:val="24"/>
          <w:szCs w:val="24"/>
        </w:rPr>
        <w:t>víziközmű</w:t>
      </w:r>
      <w:proofErr w:type="spellEnd"/>
      <w:r w:rsidRPr="008E7152">
        <w:rPr>
          <w:rFonts w:ascii="Arial Narrow" w:hAnsi="Arial Narrow"/>
          <w:sz w:val="24"/>
          <w:szCs w:val="24"/>
        </w:rPr>
        <w:t xml:space="preserve"> hálózathoz történő utólagos csatlakozás, csatlakozási hozzájárulásának megállapításával kapcsolatban, elsőfokú határozatban dönt az</w:t>
      </w:r>
      <w:r w:rsidRPr="00977B4C">
        <w:rPr>
          <w:rFonts w:cs="Arial"/>
          <w:bCs/>
          <w:sz w:val="24"/>
          <w:szCs w:val="24"/>
        </w:rPr>
        <w:t xml:space="preserve"> utólagos </w:t>
      </w:r>
      <w:r w:rsidRPr="008E7152">
        <w:rPr>
          <w:rFonts w:ascii="Arial Narrow" w:hAnsi="Arial Narrow"/>
          <w:sz w:val="24"/>
          <w:szCs w:val="24"/>
        </w:rPr>
        <w:t>csatlakozási hozzájárulás mértékéről és a megfizetés módjáról [7/2017. (II.24.) önkormányzati rendelet 5. § (1) bekezdése]</w:t>
      </w:r>
      <w:r w:rsidRPr="008E7152">
        <w:footnoteReference w:id="7"/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AB6CF5" w:rsidRDefault="00D2104D" w:rsidP="00D2104D">
      <w:pPr>
        <w:autoSpaceDE/>
        <w:autoSpaceDN/>
        <w:ind w:left="3"/>
        <w:jc w:val="both"/>
        <w:rPr>
          <w:rFonts w:ascii="Arial Narrow" w:hAnsi="Arial Narrow"/>
          <w:sz w:val="24"/>
          <w:szCs w:val="24"/>
        </w:rPr>
      </w:pPr>
      <w:r w:rsidRPr="00AB6CF5">
        <w:rPr>
          <w:rFonts w:ascii="Arial Narrow" w:hAnsi="Arial Narrow" w:cs="Arial"/>
          <w:sz w:val="24"/>
          <w:szCs w:val="24"/>
        </w:rPr>
        <w:t>1.7.</w:t>
      </w:r>
      <w:r w:rsidRPr="006F5A92">
        <w:rPr>
          <w:rStyle w:val="Lbjegyzet-hivatkozs"/>
          <w:rFonts w:ascii="Arial Narrow" w:eastAsia="Tahoma" w:hAnsi="Arial Narrow" w:cs="Arial"/>
          <w:sz w:val="24"/>
          <w:szCs w:val="24"/>
          <w:lang/>
        </w:rPr>
        <w:t xml:space="preserve"> </w:t>
      </w:r>
      <w:r>
        <w:rPr>
          <w:rStyle w:val="Lbjegyzet-hivatkozs"/>
          <w:rFonts w:ascii="Arial Narrow" w:eastAsia="Tahoma" w:hAnsi="Arial Narrow" w:cs="Arial"/>
          <w:sz w:val="24"/>
          <w:szCs w:val="24"/>
          <w:lang/>
        </w:rPr>
        <w:footnoteReference w:id="8"/>
      </w:r>
      <w:r w:rsidRPr="00AB6CF5">
        <w:rPr>
          <w:rFonts w:ascii="Arial Narrow" w:hAnsi="Arial Narrow" w:cs="Arial"/>
          <w:sz w:val="24"/>
          <w:szCs w:val="24"/>
        </w:rPr>
        <w:t xml:space="preserve"> </w:t>
      </w:r>
      <w:r w:rsidRPr="00AB6CF5">
        <w:rPr>
          <w:rFonts w:ascii="Arial Narrow" w:hAnsi="Arial Narrow"/>
          <w:sz w:val="24"/>
          <w:szCs w:val="24"/>
        </w:rPr>
        <w:t>Az adósságkezelési szolgáltatás keretében, a lakhatást veszélyeztető mértékű adósság felhalmozódásának elkerülése céljából megállapodást köt a követelés jogosultjával arról, hogy félévente tájékoztatja a legalább háromhavi tartozást felhalmozó adósokról [53/2013. (XII. 21.) ÖKT rendelet 36. § (3) bekezdés].”</w:t>
      </w:r>
    </w:p>
    <w:p w:rsidR="00D2104D" w:rsidRPr="00E51E28" w:rsidRDefault="00D2104D" w:rsidP="00D2104D">
      <w:pPr>
        <w:widowControl w:val="0"/>
        <w:suppressAutoHyphens/>
        <w:autoSpaceDE/>
        <w:autoSpaceDN/>
        <w:rPr>
          <w:rFonts w:ascii="Arial Narrow" w:eastAsia="Tahoma" w:hAnsi="Arial Narrow"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ind w:firstLine="3"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1.8. Döntést hoz a kérelemről, ha az Önkormányzat által ellátási szerződés keretében biztosított szolgáltatások esetén, a fenntartó intézményi elhelyezésre irányuló döntése ellen a közléstől számított nyolc napon belül az Önkormányzathoz fordulnak [24/2004. (IV. 20.) ÖKT rendelet 4. § (2) bekezdés].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FF6024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b/>
          <w:color w:val="FF0000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1.9. Döntést hoz a digitális esélyegyenlőség érdekében biztosított támogatásokról [40/2005. (V. 25.) ÖKT rendelet 5. § (2) bekezdés].</w:t>
      </w:r>
      <w:r w:rsidR="00FF6024">
        <w:rPr>
          <w:rFonts w:ascii="Arial Narrow" w:eastAsia="Tahoma" w:hAnsi="Arial Narrow"/>
          <w:sz w:val="24"/>
          <w:szCs w:val="24"/>
          <w:lang/>
        </w:rPr>
        <w:t xml:space="preserve"> </w:t>
      </w:r>
      <w:r w:rsidR="00FF6024">
        <w:rPr>
          <w:rFonts w:ascii="Arial Narrow" w:eastAsia="Tahoma" w:hAnsi="Arial Narrow"/>
          <w:b/>
          <w:color w:val="FF0000"/>
          <w:sz w:val="24"/>
          <w:szCs w:val="24"/>
          <w:lang/>
        </w:rPr>
        <w:t>5 db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1.10. Szerződést köt a digitális esélyegyenlőség érdekében biztosított támogatásokban közreműködő szolgáltatóval vagy szolgáltatókkal [40/2005. (V. 25.) ÖKT rendelet 6. § (1) bekezdés].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  <w:r w:rsidRPr="00E51E28">
        <w:rPr>
          <w:rFonts w:ascii="Arial Narrow" w:hAnsi="Arial Narrow" w:cs="Arial"/>
          <w:sz w:val="24"/>
          <w:szCs w:val="24"/>
        </w:rPr>
        <w:t>1.11. Szerződést köt a lakáscélú helyi támogatásban részesítettel [23/2008. (IV. 29.) ÖKT rendelet 7. § (3) bekezdés].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  <w:r w:rsidRPr="00E51E28">
        <w:rPr>
          <w:rFonts w:ascii="Arial Narrow" w:hAnsi="Arial Narrow" w:cs="Arial"/>
          <w:sz w:val="24"/>
          <w:szCs w:val="24"/>
        </w:rPr>
        <w:t>1.12. Kérelemre hozzájárulhat a földhivatal ingatlan-nyilvántartásában a lakáscélú helyi támogatással kapcsolatos önkormányzati hitel fedezetéül bejegyzett jelzálogjog ranghelyének megváltoztatásához [23/2008. (IV. 29.) ÖKT rendelet 15. § (2) bekezdés].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b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1.13. Dönt a külföldi állampolgárok betegellátási díjának mérsékléséről, elengedéséről [1991. évi XX. törvény 133. § b) pont].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1.14. Megállapítja az társadalmi gondozók, valamint az idősek klubjában orvosi munkát végzők díjazását [1991. évi XX. törvény 135. § o) pont].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1.15. Átadja</w:t>
      </w:r>
    </w:p>
    <w:p w:rsidR="00D2104D" w:rsidRPr="00E51E28" w:rsidRDefault="00D2104D" w:rsidP="00D2104D">
      <w:pPr>
        <w:widowControl w:val="0"/>
        <w:suppressAutoHyphens/>
        <w:autoSpaceDE/>
        <w:autoSpaceDN/>
        <w:ind w:firstLine="360"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1.15.1. a címzetes igazgatói címmel járó oklevelet [5/2005 (I. 26.) ÖKT rendelet 5. § (5) bekezdés];</w:t>
      </w:r>
    </w:p>
    <w:p w:rsidR="00D2104D" w:rsidRPr="00FF6024" w:rsidRDefault="00D2104D" w:rsidP="00D2104D">
      <w:pPr>
        <w:tabs>
          <w:tab w:val="num" w:pos="426"/>
        </w:tabs>
        <w:autoSpaceDE/>
        <w:autoSpaceDN/>
        <w:ind w:firstLine="36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094901">
        <w:rPr>
          <w:rFonts w:ascii="Arial Narrow" w:hAnsi="Arial Narrow"/>
          <w:sz w:val="24"/>
          <w:szCs w:val="24"/>
        </w:rPr>
        <w:t>1.15.2</w:t>
      </w:r>
      <w:r>
        <w:rPr>
          <w:rFonts w:ascii="Arial Narrow" w:hAnsi="Arial Narrow"/>
          <w:sz w:val="24"/>
          <w:szCs w:val="24"/>
        </w:rPr>
        <w:t>.</w:t>
      </w:r>
      <w:r w:rsidRPr="00B60EA4">
        <w:rPr>
          <w:rFonts w:ascii="Arial Narrow" w:hAnsi="Arial Narrow"/>
          <w:sz w:val="24"/>
          <w:szCs w:val="24"/>
        </w:rPr>
        <w:t xml:space="preserve"> </w:t>
      </w:r>
      <w:r>
        <w:rPr>
          <w:rStyle w:val="Lbjegyzet-hivatkozs"/>
          <w:rFonts w:ascii="Arial Narrow" w:hAnsi="Arial Narrow"/>
          <w:sz w:val="24"/>
          <w:szCs w:val="24"/>
        </w:rPr>
        <w:footnoteReference w:id="9"/>
      </w:r>
      <w:r w:rsidRPr="00094901">
        <w:rPr>
          <w:rFonts w:ascii="Arial Narrow" w:hAnsi="Arial Narrow"/>
          <w:sz w:val="24"/>
          <w:szCs w:val="24"/>
        </w:rPr>
        <w:t>a Szakály Mátyás Emlékérmet [</w:t>
      </w:r>
      <w:r w:rsidRPr="00094901">
        <w:rPr>
          <w:rFonts w:ascii="Arial Narrow" w:hAnsi="Arial Narrow" w:cs="Arial"/>
          <w:sz w:val="24"/>
          <w:szCs w:val="24"/>
        </w:rPr>
        <w:t>39/2015. (XII.17.) ÖKT rendelet 2. § (2) bekezdése</w:t>
      </w:r>
      <w:r w:rsidRPr="00094901">
        <w:rPr>
          <w:rFonts w:ascii="Arial Narrow" w:hAnsi="Arial Narrow"/>
          <w:sz w:val="24"/>
          <w:szCs w:val="24"/>
        </w:rPr>
        <w:t>]</w:t>
      </w:r>
      <w:r>
        <w:rPr>
          <w:rFonts w:ascii="Arial Narrow" w:hAnsi="Arial Narrow"/>
          <w:sz w:val="24"/>
          <w:szCs w:val="24"/>
        </w:rPr>
        <w:t xml:space="preserve">; </w:t>
      </w:r>
      <w:r w:rsidR="00FF6024" w:rsidRPr="00FF6024">
        <w:rPr>
          <w:rFonts w:ascii="Arial Narrow" w:hAnsi="Arial Narrow"/>
          <w:b/>
          <w:color w:val="FF0000"/>
          <w:sz w:val="24"/>
          <w:szCs w:val="24"/>
        </w:rPr>
        <w:t>2 db</w:t>
      </w:r>
    </w:p>
    <w:p w:rsidR="00D2104D" w:rsidRPr="00094901" w:rsidRDefault="00D2104D" w:rsidP="00D2104D">
      <w:pPr>
        <w:tabs>
          <w:tab w:val="num" w:pos="426"/>
        </w:tabs>
        <w:autoSpaceDE/>
        <w:autoSpaceDN/>
        <w:ind w:firstLine="360"/>
        <w:jc w:val="both"/>
        <w:rPr>
          <w:rFonts w:ascii="Arial Narrow" w:hAnsi="Arial Narrow"/>
          <w:sz w:val="24"/>
          <w:szCs w:val="24"/>
        </w:rPr>
      </w:pPr>
      <w:r w:rsidRPr="00094901">
        <w:rPr>
          <w:rFonts w:ascii="Arial Narrow" w:hAnsi="Arial Narrow"/>
          <w:sz w:val="24"/>
          <w:szCs w:val="24"/>
        </w:rPr>
        <w:t>1.15.3.</w:t>
      </w:r>
      <w:r>
        <w:rPr>
          <w:rStyle w:val="Lbjegyzet-hivatkozs"/>
          <w:rFonts w:ascii="Arial Narrow" w:hAnsi="Arial Narrow"/>
          <w:sz w:val="24"/>
          <w:szCs w:val="24"/>
        </w:rPr>
        <w:footnoteReference w:id="10"/>
      </w:r>
      <w:r w:rsidRPr="00B60EA4">
        <w:rPr>
          <w:rFonts w:ascii="Arial Narrow" w:hAnsi="Arial Narrow"/>
          <w:sz w:val="24"/>
          <w:szCs w:val="24"/>
        </w:rPr>
        <w:t xml:space="preserve"> </w:t>
      </w:r>
      <w:r w:rsidRPr="00094901">
        <w:rPr>
          <w:rFonts w:ascii="Arial Narrow" w:hAnsi="Arial Narrow"/>
          <w:sz w:val="24"/>
          <w:szCs w:val="24"/>
        </w:rPr>
        <w:t>a díszpolgári oklevelet [</w:t>
      </w:r>
      <w:r w:rsidRPr="00094901">
        <w:rPr>
          <w:rFonts w:ascii="Arial Narrow" w:hAnsi="Arial Narrow" w:cs="Arial"/>
          <w:sz w:val="24"/>
          <w:szCs w:val="24"/>
        </w:rPr>
        <w:t>39/2015. (XII.17.) ÖKT rendelet 2. § (2) bekezdése</w:t>
      </w:r>
      <w:r w:rsidRPr="00094901">
        <w:rPr>
          <w:rFonts w:ascii="Arial Narrow" w:hAnsi="Arial Narrow"/>
          <w:sz w:val="24"/>
          <w:szCs w:val="24"/>
        </w:rPr>
        <w:t>]</w:t>
      </w:r>
      <w:r>
        <w:rPr>
          <w:rFonts w:ascii="Arial Narrow" w:hAnsi="Arial Narrow"/>
          <w:sz w:val="24"/>
          <w:szCs w:val="24"/>
        </w:rPr>
        <w:t>;</w:t>
      </w:r>
    </w:p>
    <w:p w:rsidR="00D2104D" w:rsidRDefault="00D2104D" w:rsidP="00D2104D">
      <w:pPr>
        <w:tabs>
          <w:tab w:val="num" w:pos="426"/>
        </w:tabs>
        <w:autoSpaceDE/>
        <w:autoSpaceDN/>
        <w:ind w:firstLine="360"/>
        <w:jc w:val="both"/>
        <w:rPr>
          <w:rFonts w:ascii="Arial Narrow" w:hAnsi="Arial Narrow"/>
          <w:sz w:val="24"/>
          <w:szCs w:val="24"/>
        </w:rPr>
      </w:pPr>
      <w:r w:rsidRPr="00094901">
        <w:rPr>
          <w:rFonts w:ascii="Arial Narrow" w:hAnsi="Arial Narrow"/>
          <w:sz w:val="24"/>
          <w:szCs w:val="24"/>
        </w:rPr>
        <w:lastRenderedPageBreak/>
        <w:t xml:space="preserve">1.15.4. </w:t>
      </w:r>
      <w:r>
        <w:rPr>
          <w:rStyle w:val="Lbjegyzet-hivatkozs"/>
          <w:rFonts w:ascii="Arial Narrow" w:hAnsi="Arial Narrow"/>
          <w:sz w:val="24"/>
          <w:szCs w:val="24"/>
        </w:rPr>
        <w:footnoteReference w:id="11"/>
      </w:r>
      <w:r w:rsidRPr="00094901">
        <w:rPr>
          <w:rFonts w:ascii="Arial Narrow" w:hAnsi="Arial Narrow"/>
          <w:sz w:val="24"/>
          <w:szCs w:val="24"/>
        </w:rPr>
        <w:t>a Hauser József díjat [</w:t>
      </w:r>
      <w:r w:rsidRPr="00094901">
        <w:rPr>
          <w:rFonts w:ascii="Arial Narrow" w:hAnsi="Arial Narrow" w:cs="Arial"/>
          <w:sz w:val="24"/>
          <w:szCs w:val="24"/>
        </w:rPr>
        <w:t>39/2015. (XII.17.) ÖKT rendelet 2. § (2) bekezdése</w:t>
      </w:r>
      <w:r w:rsidRPr="00094901">
        <w:rPr>
          <w:rFonts w:ascii="Arial Narrow" w:hAnsi="Arial Narrow"/>
          <w:sz w:val="24"/>
          <w:szCs w:val="24"/>
        </w:rPr>
        <w:t>];</w:t>
      </w:r>
    </w:p>
    <w:p w:rsidR="00D2104D" w:rsidRDefault="00D2104D" w:rsidP="00D2104D">
      <w:pPr>
        <w:tabs>
          <w:tab w:val="num" w:pos="426"/>
        </w:tabs>
        <w:autoSpaceDE/>
        <w:autoSpaceDN/>
        <w:ind w:firstLine="360"/>
        <w:jc w:val="both"/>
        <w:rPr>
          <w:rFonts w:ascii="Arial Narrow" w:hAnsi="Arial Narrow"/>
          <w:sz w:val="24"/>
          <w:szCs w:val="24"/>
        </w:rPr>
      </w:pPr>
      <w:r w:rsidRPr="00094901">
        <w:rPr>
          <w:rFonts w:ascii="Arial Narrow" w:hAnsi="Arial Narrow"/>
          <w:sz w:val="24"/>
          <w:szCs w:val="24"/>
        </w:rPr>
        <w:t xml:space="preserve">1.15.5. </w:t>
      </w:r>
      <w:r>
        <w:rPr>
          <w:rStyle w:val="Lbjegyzet-hivatkozs"/>
          <w:rFonts w:ascii="Arial Narrow" w:hAnsi="Arial Narrow"/>
          <w:sz w:val="24"/>
          <w:szCs w:val="24"/>
        </w:rPr>
        <w:footnoteReference w:id="12"/>
      </w:r>
      <w:r w:rsidRPr="00094901">
        <w:rPr>
          <w:rFonts w:ascii="Arial Narrow" w:hAnsi="Arial Narrow"/>
          <w:sz w:val="24"/>
          <w:szCs w:val="24"/>
        </w:rPr>
        <w:t>a Testnevelési és sport díjat [</w:t>
      </w:r>
      <w:r w:rsidRPr="00094901">
        <w:rPr>
          <w:rFonts w:ascii="Arial Narrow" w:hAnsi="Arial Narrow" w:cs="Arial"/>
          <w:sz w:val="24"/>
          <w:szCs w:val="24"/>
        </w:rPr>
        <w:t>39/2015. (XII.17.) ÖKT rendelet 2. § (2) bekezdése</w:t>
      </w:r>
      <w:r w:rsidRPr="00094901">
        <w:rPr>
          <w:rFonts w:ascii="Arial Narrow" w:hAnsi="Arial Narrow"/>
          <w:sz w:val="24"/>
          <w:szCs w:val="24"/>
        </w:rPr>
        <w:t>];</w:t>
      </w:r>
    </w:p>
    <w:p w:rsidR="00D2104D" w:rsidRPr="00094901" w:rsidRDefault="00D2104D" w:rsidP="00D2104D">
      <w:pPr>
        <w:tabs>
          <w:tab w:val="num" w:pos="426"/>
        </w:tabs>
        <w:autoSpaceDE/>
        <w:autoSpaceDN/>
        <w:ind w:firstLine="360"/>
        <w:jc w:val="both"/>
        <w:rPr>
          <w:rFonts w:ascii="Arial Narrow" w:hAnsi="Arial Narrow"/>
          <w:sz w:val="24"/>
          <w:szCs w:val="24"/>
        </w:rPr>
      </w:pPr>
      <w:r w:rsidRPr="00094901">
        <w:rPr>
          <w:rFonts w:ascii="Arial Narrow" w:hAnsi="Arial Narrow"/>
          <w:sz w:val="24"/>
          <w:szCs w:val="24"/>
        </w:rPr>
        <w:t xml:space="preserve">1.15.6. </w:t>
      </w:r>
      <w:r>
        <w:rPr>
          <w:rStyle w:val="Lbjegyzet-hivatkozs"/>
          <w:rFonts w:ascii="Arial Narrow" w:hAnsi="Arial Narrow"/>
          <w:sz w:val="24"/>
          <w:szCs w:val="24"/>
        </w:rPr>
        <w:footnoteReference w:id="13"/>
      </w:r>
      <w:r w:rsidRPr="00094901">
        <w:rPr>
          <w:rFonts w:ascii="Arial Narrow" w:hAnsi="Arial Narrow"/>
          <w:sz w:val="24"/>
          <w:szCs w:val="24"/>
        </w:rPr>
        <w:t>a Budaörs Egészségügyéért Díjat [</w:t>
      </w:r>
      <w:r w:rsidRPr="00094901">
        <w:rPr>
          <w:rFonts w:ascii="Arial Narrow" w:hAnsi="Arial Narrow" w:cs="Arial"/>
          <w:sz w:val="24"/>
          <w:szCs w:val="24"/>
        </w:rPr>
        <w:t>39/2015. (XII.17.) ÖKT rendelet 2. § (2) bekezdése</w:t>
      </w:r>
      <w:r w:rsidRPr="00094901">
        <w:rPr>
          <w:rFonts w:ascii="Arial Narrow" w:hAnsi="Arial Narrow"/>
          <w:sz w:val="24"/>
          <w:szCs w:val="24"/>
        </w:rPr>
        <w:t>].</w:t>
      </w:r>
    </w:p>
    <w:p w:rsidR="00D2104D" w:rsidRPr="00E51E28" w:rsidRDefault="00D2104D" w:rsidP="00D2104D">
      <w:pPr>
        <w:tabs>
          <w:tab w:val="num" w:pos="426"/>
        </w:tabs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tabs>
          <w:tab w:val="num" w:pos="426"/>
        </w:tabs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1.16. Véleményezi az intézmények térítési díj és tandíj megállapításáról, a kedvezményekről és a befizetésekről szóló szabályzatait [10/2005. (I. 26.) ÖKT rendelet 10. § (2) bekezdés].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b/>
          <w:sz w:val="24"/>
          <w:szCs w:val="24"/>
          <w:lang/>
        </w:rPr>
      </w:pPr>
    </w:p>
    <w:p w:rsidR="00D2104D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sz w:val="24"/>
          <w:szCs w:val="24"/>
          <w:lang/>
        </w:rPr>
      </w:pPr>
      <w:r w:rsidRPr="00AB6CF5">
        <w:rPr>
          <w:rFonts w:ascii="Arial Narrow" w:eastAsia="Tahoma" w:hAnsi="Arial Narrow" w:cs="Arial"/>
          <w:sz w:val="24"/>
          <w:szCs w:val="24"/>
          <w:lang/>
        </w:rPr>
        <w:t xml:space="preserve">1.17. </w:t>
      </w:r>
      <w:r>
        <w:rPr>
          <w:rStyle w:val="Lbjegyzet-hivatkozs"/>
          <w:rFonts w:ascii="Arial Narrow" w:eastAsia="Tahoma" w:hAnsi="Arial Narrow" w:cs="Arial"/>
          <w:sz w:val="24"/>
          <w:szCs w:val="24"/>
          <w:lang/>
        </w:rPr>
        <w:footnoteReference w:id="14"/>
      </w:r>
      <w:r>
        <w:rPr>
          <w:rFonts w:ascii="Arial Narrow" w:eastAsia="Tahoma" w:hAnsi="Arial Narrow" w:cs="Arial"/>
          <w:sz w:val="24"/>
          <w:szCs w:val="24"/>
          <w:lang/>
        </w:rPr>
        <w:t xml:space="preserve"> </w:t>
      </w:r>
      <w:r w:rsidRPr="00AB6CF5">
        <w:rPr>
          <w:rFonts w:ascii="Arial Narrow" w:eastAsia="Tahoma" w:hAnsi="Arial Narrow" w:cs="Arial"/>
          <w:sz w:val="24"/>
          <w:szCs w:val="24"/>
          <w:lang/>
        </w:rPr>
        <w:t>Döntést hoz a sajátos nevelési igényű gyermekek nem az önkormányzat fenntartásában működő intézménybe, illetve a sajátos nevelési igényű tanulók nem az önkormányzat területén működő iskolákban fizetendő térítési díjának támogatásáról [34/2013. (VI. 24.) ÖKT rendelet 7. § (2) bekezdés, 41/2013. (IX. 30.) ÖKT rendelet 7. § (2) bekezdés].</w:t>
      </w:r>
    </w:p>
    <w:p w:rsidR="00D2104D" w:rsidRPr="00AB6CF5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1.18.</w:t>
      </w:r>
      <w:r w:rsidRPr="00E51E28">
        <w:rPr>
          <w:rFonts w:ascii="Arial Narrow" w:eastAsia="Tahoma" w:hAnsi="Arial Narrow"/>
          <w:b/>
          <w:sz w:val="24"/>
          <w:szCs w:val="24"/>
          <w:lang/>
        </w:rPr>
        <w:t xml:space="preserve"> </w:t>
      </w:r>
      <w:r w:rsidRPr="00E51E28">
        <w:rPr>
          <w:rFonts w:ascii="Arial Narrow" w:eastAsia="Tahoma" w:hAnsi="Arial Narrow" w:cs="Arial"/>
          <w:sz w:val="24"/>
          <w:szCs w:val="24"/>
          <w:lang/>
        </w:rPr>
        <w:t>Csatlakozik</w:t>
      </w:r>
      <w:r w:rsidRPr="00E51E28">
        <w:rPr>
          <w:rFonts w:ascii="Arial Narrow" w:eastAsia="Tahoma" w:hAnsi="Arial Narrow" w:cs="Arial"/>
          <w:b/>
          <w:sz w:val="24"/>
          <w:szCs w:val="24"/>
          <w:lang/>
        </w:rPr>
        <w:t xml:space="preserve"> </w:t>
      </w:r>
      <w:r w:rsidRPr="00E51E28">
        <w:rPr>
          <w:rFonts w:ascii="Arial Narrow" w:eastAsia="Tahoma" w:hAnsi="Arial Narrow" w:cs="Arial"/>
          <w:sz w:val="24"/>
          <w:szCs w:val="24"/>
          <w:lang/>
        </w:rPr>
        <w:t xml:space="preserve">az oktatási és kulturális ügyekért felelős minisztérium által évente meghirdetett </w:t>
      </w:r>
      <w:proofErr w:type="spellStart"/>
      <w:r w:rsidRPr="00E51E28">
        <w:rPr>
          <w:rFonts w:ascii="Arial Narrow" w:eastAsia="Tahoma" w:hAnsi="Arial Narrow" w:cs="Arial"/>
          <w:sz w:val="24"/>
          <w:szCs w:val="24"/>
          <w:lang/>
        </w:rPr>
        <w:t>Bursa</w:t>
      </w:r>
      <w:proofErr w:type="spellEnd"/>
      <w:r w:rsidRPr="00E51E28">
        <w:rPr>
          <w:rFonts w:ascii="Arial Narrow" w:eastAsia="Tahoma" w:hAnsi="Arial Narrow" w:cs="Arial"/>
          <w:sz w:val="24"/>
          <w:szCs w:val="24"/>
          <w:lang/>
        </w:rPr>
        <w:t xml:space="preserve"> Hungarica Felsőoktatási Önkormányzati Ösztöndíjrendszer pályázatához, aláírja a csatlakozási nyilatkozatot, illetve a pályázatra a mindenkori költségvetésben ezen a címen szereplő összeg erejéig a pályázatot benyújtja [32/2007. (IX. 24.) ÖKT rendelet 12. § (1) bekezdés].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sz w:val="24"/>
          <w:szCs w:val="24"/>
          <w:lang/>
        </w:rPr>
      </w:pPr>
      <w:r w:rsidRPr="00E51E28">
        <w:rPr>
          <w:rFonts w:ascii="Arial Narrow" w:eastAsia="Tahoma" w:hAnsi="Arial Narrow" w:cs="Arial"/>
          <w:sz w:val="24"/>
          <w:szCs w:val="24"/>
          <w:lang/>
        </w:rPr>
        <w:t>1.19.</w:t>
      </w:r>
      <w:r w:rsidRPr="00E51E28">
        <w:rPr>
          <w:rFonts w:ascii="Arial Narrow" w:eastAsia="Tahoma" w:hAnsi="Arial Narrow" w:cs="Arial"/>
          <w:b/>
          <w:sz w:val="24"/>
          <w:szCs w:val="24"/>
          <w:lang/>
        </w:rPr>
        <w:t xml:space="preserve"> </w:t>
      </w:r>
      <w:r w:rsidRPr="00E51E28">
        <w:rPr>
          <w:rFonts w:ascii="Arial Narrow" w:eastAsia="Tahoma" w:hAnsi="Arial Narrow" w:cs="Arial"/>
          <w:sz w:val="24"/>
          <w:szCs w:val="24"/>
          <w:lang/>
        </w:rPr>
        <w:t>Gyakorolja a közfoglalkoztatás szervezésével és a helyi foglalkoztatási viszonyok alakulásának figyelemmel kísérésével kapcsolatos hatásköröket [1991. évi IV. törvény 8. § (4) bekezdés a)</w:t>
      </w:r>
      <w:proofErr w:type="spellStart"/>
      <w:r w:rsidRPr="00E51E28">
        <w:rPr>
          <w:rFonts w:ascii="Arial Narrow" w:eastAsia="Tahoma" w:hAnsi="Arial Narrow" w:cs="Arial"/>
          <w:sz w:val="24"/>
          <w:szCs w:val="24"/>
          <w:lang/>
        </w:rPr>
        <w:t>-b</w:t>
      </w:r>
      <w:proofErr w:type="spellEnd"/>
      <w:r w:rsidRPr="00E51E28">
        <w:rPr>
          <w:rFonts w:ascii="Arial Narrow" w:eastAsia="Tahoma" w:hAnsi="Arial Narrow" w:cs="Arial"/>
          <w:sz w:val="24"/>
          <w:szCs w:val="24"/>
          <w:lang/>
        </w:rPr>
        <w:t>) pont].</w:t>
      </w:r>
    </w:p>
    <w:p w:rsidR="00D2104D" w:rsidRDefault="00D2104D" w:rsidP="00D2104D">
      <w:pPr>
        <w:jc w:val="both"/>
        <w:rPr>
          <w:rFonts w:ascii="Arial Narrow" w:eastAsia="Tahoma" w:hAnsi="Arial Narrow"/>
          <w:sz w:val="24"/>
          <w:szCs w:val="24"/>
          <w:lang/>
        </w:rPr>
      </w:pPr>
      <w:r w:rsidRPr="00AB6CF5">
        <w:rPr>
          <w:rFonts w:ascii="Arial Narrow" w:eastAsia="Tahoma" w:hAnsi="Arial Narrow"/>
          <w:sz w:val="24"/>
          <w:szCs w:val="24"/>
          <w:lang/>
        </w:rPr>
        <w:t>1.20.</w:t>
      </w:r>
      <w:r w:rsidRPr="006F5A92">
        <w:rPr>
          <w:rStyle w:val="Lbjegyzet-hivatkozs"/>
          <w:rFonts w:ascii="Arial Narrow" w:eastAsia="Tahoma" w:hAnsi="Arial Narrow" w:cs="Arial"/>
          <w:sz w:val="24"/>
          <w:szCs w:val="24"/>
          <w:lang/>
        </w:rPr>
        <w:t xml:space="preserve"> </w:t>
      </w:r>
      <w:r>
        <w:rPr>
          <w:rStyle w:val="Lbjegyzet-hivatkozs"/>
          <w:rFonts w:ascii="Arial Narrow" w:eastAsia="Tahoma" w:hAnsi="Arial Narrow" w:cs="Arial"/>
          <w:sz w:val="24"/>
          <w:szCs w:val="24"/>
          <w:lang/>
        </w:rPr>
        <w:footnoteReference w:id="15"/>
      </w:r>
      <w:r w:rsidRPr="00AB6CF5">
        <w:rPr>
          <w:rFonts w:ascii="Arial Narrow" w:eastAsia="Tahoma" w:hAnsi="Arial Narrow"/>
          <w:sz w:val="24"/>
          <w:szCs w:val="24"/>
          <w:lang/>
        </w:rPr>
        <w:t xml:space="preserve"> Döntést hoz a közműfejlesztések helyi támogatása iránti kérelmekről [31/2003. (IX. 08.) Ö</w:t>
      </w:r>
      <w:r>
        <w:rPr>
          <w:rFonts w:ascii="Arial Narrow" w:eastAsia="Tahoma" w:hAnsi="Arial Narrow"/>
          <w:sz w:val="24"/>
          <w:szCs w:val="24"/>
          <w:lang/>
        </w:rPr>
        <w:t>KT rendelet 7. § (1) bekezdés].</w:t>
      </w:r>
    </w:p>
    <w:p w:rsidR="00D2104D" w:rsidRPr="00AB6CF5" w:rsidRDefault="00D2104D" w:rsidP="00D2104D">
      <w:pPr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Default="00D2104D" w:rsidP="00D2104D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 xml:space="preserve">1.21. </w:t>
      </w:r>
      <w:r>
        <w:rPr>
          <w:rStyle w:val="Lbjegyzet-hivatkozs"/>
          <w:rFonts w:ascii="Arial Narrow" w:eastAsia="Tahoma" w:hAnsi="Arial Narrow"/>
          <w:sz w:val="24"/>
          <w:szCs w:val="24"/>
          <w:lang/>
        </w:rPr>
        <w:footnoteReference w:id="16"/>
      </w:r>
    </w:p>
    <w:p w:rsidR="00D2104D" w:rsidRPr="00E51E28" w:rsidRDefault="00D2104D" w:rsidP="00D2104D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1.22. Szerződést köt a települési szilárd hulladékkal kapcsolatos közszolgáltatást végző szolgáltatóval a közszolgáltatás ellátására vonatkozóan [52/2004. (IX. 15.) ÖKT rendelet 2. § (4) bekezdés].</w:t>
      </w:r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1.23.</w:t>
      </w:r>
      <w:r>
        <w:rPr>
          <w:rStyle w:val="Lbjegyzet-hivatkozs"/>
          <w:rFonts w:ascii="Arial Narrow" w:hAnsi="Arial Narrow" w:cs="Arial"/>
          <w:sz w:val="24"/>
          <w:szCs w:val="24"/>
        </w:rPr>
        <w:footnoteReference w:id="17"/>
      </w:r>
    </w:p>
    <w:p w:rsidR="00D2104D" w:rsidRPr="00E51E28" w:rsidRDefault="00D2104D" w:rsidP="00D2104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  <w:r w:rsidRPr="00E51E28">
        <w:rPr>
          <w:rFonts w:ascii="Arial Narrow" w:hAnsi="Arial Narrow" w:cs="Arial"/>
          <w:color w:val="000000"/>
          <w:sz w:val="24"/>
          <w:szCs w:val="24"/>
        </w:rPr>
        <w:t xml:space="preserve">1.24.  Kiadja </w:t>
      </w:r>
      <w:r w:rsidRPr="00E51E28">
        <w:rPr>
          <w:rFonts w:ascii="Arial Narrow" w:hAnsi="Arial Narrow" w:cs="Arial"/>
          <w:sz w:val="24"/>
          <w:szCs w:val="24"/>
        </w:rPr>
        <w:t>a közútkezelői hozzájárulást a 10 tonna megengedett legnagyobb össztömeget meghaladó tehergépjárművek helyi közútra történő behajtásához [20/2006. (III. 29.) ÖKT rendelet 2. § (1) bekezdés].</w:t>
      </w:r>
    </w:p>
    <w:p w:rsidR="00D2104D" w:rsidRPr="00E51E28" w:rsidRDefault="00D2104D" w:rsidP="00D2104D">
      <w:pPr>
        <w:widowControl w:val="0"/>
        <w:tabs>
          <w:tab w:val="left" w:pos="-2268"/>
        </w:tabs>
        <w:suppressAutoHyphens/>
        <w:overflowPunct w:val="0"/>
        <w:adjustRightInd w:val="0"/>
        <w:ind w:right="-142"/>
        <w:jc w:val="both"/>
        <w:textAlignment w:val="baseline"/>
        <w:rPr>
          <w:rFonts w:ascii="Arial Narrow" w:eastAsia="Tahoma" w:hAnsi="Arial Narrow"/>
          <w:b/>
          <w:sz w:val="24"/>
          <w:szCs w:val="24"/>
          <w:lang/>
        </w:rPr>
      </w:pPr>
    </w:p>
    <w:p w:rsidR="00D2104D" w:rsidRPr="006424CC" w:rsidRDefault="00D2104D" w:rsidP="00D2104D">
      <w:pPr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E51E28">
        <w:rPr>
          <w:rFonts w:ascii="Arial Narrow" w:hAnsi="Arial Narrow" w:cs="Arial"/>
          <w:sz w:val="24"/>
          <w:szCs w:val="24"/>
        </w:rPr>
        <w:t>1.25. Előírja a közútkezelői hozzájárulásban azt az útvonalat, amelyen a tehergépjárműnek közlekednie kell és azokat a feltételeket, amelyek a tehergépjármű közlekedése során biztosítják a helyi közút és tartozékainak védelmét. [20/2006. (III. 29.) ÖKT rendelet 2. § (3) bekezdés].</w:t>
      </w:r>
      <w:r w:rsidR="006424CC">
        <w:rPr>
          <w:rFonts w:ascii="Arial Narrow" w:hAnsi="Arial Narrow" w:cs="Arial"/>
          <w:sz w:val="24"/>
          <w:szCs w:val="24"/>
        </w:rPr>
        <w:t xml:space="preserve"> </w:t>
      </w:r>
      <w:r w:rsidR="006424CC">
        <w:rPr>
          <w:rFonts w:ascii="Arial Narrow" w:hAnsi="Arial Narrow" w:cs="Arial"/>
          <w:b/>
          <w:color w:val="FF0000"/>
          <w:sz w:val="24"/>
          <w:szCs w:val="24"/>
        </w:rPr>
        <w:t>253 db</w:t>
      </w:r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</w:p>
    <w:p w:rsidR="00D2104D" w:rsidRPr="006424CC" w:rsidRDefault="00D2104D" w:rsidP="00D2104D">
      <w:pPr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E51E28">
        <w:rPr>
          <w:rFonts w:ascii="Arial Narrow" w:hAnsi="Arial Narrow" w:cs="Arial"/>
          <w:sz w:val="24"/>
          <w:szCs w:val="24"/>
        </w:rPr>
        <w:t>1.26.</w:t>
      </w:r>
      <w:r>
        <w:rPr>
          <w:rStyle w:val="Lbjegyzet-hivatkozs"/>
          <w:rFonts w:ascii="Arial Narrow" w:hAnsi="Arial Narrow" w:cs="Arial"/>
          <w:sz w:val="24"/>
          <w:szCs w:val="24"/>
        </w:rPr>
        <w:footnoteReference w:id="18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860D0">
        <w:rPr>
          <w:rFonts w:ascii="Arial Narrow" w:hAnsi="Arial Narrow" w:cs="Arial"/>
          <w:sz w:val="24"/>
          <w:szCs w:val="24"/>
        </w:rPr>
        <w:t>Döntést hoz a közterületek használatával kapcsolatos eljárásban [</w:t>
      </w:r>
      <w:r>
        <w:rPr>
          <w:rFonts w:ascii="Arial Narrow" w:hAnsi="Arial Narrow" w:cs="Arial"/>
          <w:sz w:val="24"/>
          <w:szCs w:val="24"/>
        </w:rPr>
        <w:t>25</w:t>
      </w:r>
      <w:r w:rsidRPr="009860D0">
        <w:rPr>
          <w:rFonts w:ascii="Arial Narrow" w:hAnsi="Arial Narrow" w:cs="Arial"/>
          <w:sz w:val="24"/>
          <w:szCs w:val="24"/>
        </w:rPr>
        <w:t>/2018. (</w:t>
      </w:r>
      <w:r>
        <w:rPr>
          <w:rFonts w:ascii="Arial Narrow" w:hAnsi="Arial Narrow" w:cs="Arial"/>
          <w:sz w:val="24"/>
          <w:szCs w:val="24"/>
        </w:rPr>
        <w:t>IX.21.</w:t>
      </w:r>
      <w:r w:rsidRPr="009860D0">
        <w:rPr>
          <w:rFonts w:ascii="Arial Narrow" w:hAnsi="Arial Narrow" w:cs="Arial"/>
          <w:sz w:val="24"/>
          <w:szCs w:val="24"/>
        </w:rPr>
        <w:t>) önkormányzati rendelet 7. §]</w:t>
      </w:r>
      <w:r>
        <w:rPr>
          <w:rFonts w:ascii="Arial Narrow" w:hAnsi="Arial Narrow" w:cs="Arial"/>
          <w:sz w:val="24"/>
          <w:szCs w:val="24"/>
        </w:rPr>
        <w:t>.</w:t>
      </w:r>
      <w:r w:rsidR="006424CC">
        <w:rPr>
          <w:rFonts w:ascii="Arial Narrow" w:hAnsi="Arial Narrow" w:cs="Arial"/>
          <w:sz w:val="24"/>
          <w:szCs w:val="24"/>
        </w:rPr>
        <w:t xml:space="preserve"> </w:t>
      </w:r>
      <w:r w:rsidR="006424CC">
        <w:rPr>
          <w:rFonts w:ascii="Arial Narrow" w:hAnsi="Arial Narrow" w:cs="Arial"/>
          <w:b/>
          <w:color w:val="FF0000"/>
          <w:sz w:val="24"/>
          <w:szCs w:val="24"/>
        </w:rPr>
        <w:t>79 db</w:t>
      </w:r>
    </w:p>
    <w:p w:rsidR="00D2104D" w:rsidRPr="00E51E28" w:rsidRDefault="00D2104D" w:rsidP="00D2104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51E28">
        <w:rPr>
          <w:rFonts w:ascii="Arial Narrow" w:hAnsi="Arial Narrow" w:cs="Arial"/>
          <w:color w:val="000000"/>
          <w:sz w:val="24"/>
          <w:szCs w:val="24"/>
        </w:rPr>
        <w:lastRenderedPageBreak/>
        <w:t>1.27.</w:t>
      </w:r>
      <w:r>
        <w:rPr>
          <w:rStyle w:val="Lbjegyzet-hivatkozs"/>
          <w:rFonts w:ascii="Arial Narrow" w:hAnsi="Arial Narrow" w:cs="Arial"/>
          <w:color w:val="000000"/>
          <w:sz w:val="24"/>
          <w:szCs w:val="24"/>
        </w:rPr>
        <w:footnoteReference w:id="19"/>
      </w:r>
    </w:p>
    <w:p w:rsidR="00D2104D" w:rsidRPr="00E51E28" w:rsidRDefault="00D2104D" w:rsidP="00D2104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51E28">
        <w:rPr>
          <w:rFonts w:ascii="Arial Narrow" w:hAnsi="Arial Narrow" w:cs="Arial"/>
          <w:color w:val="000000"/>
          <w:sz w:val="24"/>
          <w:szCs w:val="24"/>
        </w:rPr>
        <w:t>1.28.</w:t>
      </w:r>
      <w:r>
        <w:rPr>
          <w:rStyle w:val="Lbjegyzet-hivatkozs"/>
          <w:rFonts w:ascii="Arial Narrow" w:hAnsi="Arial Narrow" w:cs="Arial"/>
          <w:color w:val="000000"/>
          <w:sz w:val="24"/>
          <w:szCs w:val="24"/>
        </w:rPr>
        <w:footnoteReference w:id="20"/>
      </w:r>
    </w:p>
    <w:p w:rsidR="00D2104D" w:rsidRPr="00E51E28" w:rsidRDefault="00D2104D" w:rsidP="00D2104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51E28">
        <w:rPr>
          <w:rFonts w:ascii="Arial Narrow" w:hAnsi="Arial Narrow" w:cs="Arial"/>
          <w:color w:val="000000"/>
          <w:sz w:val="24"/>
          <w:szCs w:val="24"/>
        </w:rPr>
        <w:t>1.29.</w:t>
      </w:r>
      <w:r>
        <w:rPr>
          <w:rStyle w:val="Lbjegyzet-hivatkozs"/>
          <w:rFonts w:ascii="Arial Narrow" w:hAnsi="Arial Narrow" w:cs="Arial"/>
          <w:color w:val="000000"/>
          <w:sz w:val="24"/>
          <w:szCs w:val="24"/>
        </w:rPr>
        <w:footnoteReference w:id="21"/>
      </w:r>
    </w:p>
    <w:p w:rsidR="00D2104D" w:rsidRPr="00E51E28" w:rsidRDefault="00D2104D" w:rsidP="00D2104D">
      <w:pPr>
        <w:jc w:val="both"/>
        <w:rPr>
          <w:rFonts w:ascii="Arial Narrow" w:hAnsi="Arial Narrow" w:cs="Arial"/>
          <w:color w:val="008000"/>
          <w:sz w:val="24"/>
          <w:szCs w:val="24"/>
        </w:rPr>
      </w:pPr>
    </w:p>
    <w:p w:rsidR="00D2104D" w:rsidRPr="00E51E28" w:rsidRDefault="00D2104D" w:rsidP="00D2104D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1.30. A közműves vízellátás körében a települési közműves vízszolgáltatás korlátozására vonatkozó tervet jóváhagyja, és a vízfogyasztás rendjét megállapítja [1995. évi LVII. törvény 4. § (1) bekezdés c) pont].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B80CCD" w:rsidRDefault="00D2104D" w:rsidP="00D2104D">
      <w:pPr>
        <w:widowControl w:val="0"/>
        <w:suppressAutoHyphens/>
        <w:jc w:val="both"/>
        <w:rPr>
          <w:rFonts w:ascii="Arial Narrow" w:eastAsia="Tahoma" w:hAnsi="Arial Narrow" w:cs="Arial"/>
          <w:sz w:val="24"/>
          <w:szCs w:val="24"/>
        </w:rPr>
      </w:pPr>
      <w:r w:rsidRPr="00B80CCD">
        <w:rPr>
          <w:rFonts w:ascii="Arial Narrow" w:hAnsi="Arial Narrow"/>
          <w:sz w:val="24"/>
          <w:szCs w:val="24"/>
        </w:rPr>
        <w:t>1.31.</w:t>
      </w:r>
      <w:r>
        <w:rPr>
          <w:rStyle w:val="Lbjegyzet-hivatkozs"/>
          <w:rFonts w:ascii="Arial Narrow" w:hAnsi="Arial Narrow"/>
          <w:sz w:val="24"/>
          <w:szCs w:val="24"/>
        </w:rPr>
        <w:footnoteReference w:id="22"/>
      </w:r>
      <w:r w:rsidRPr="00B80CCD">
        <w:rPr>
          <w:rFonts w:ascii="Arial Narrow" w:hAnsi="Arial Narrow"/>
          <w:sz w:val="24"/>
          <w:szCs w:val="24"/>
        </w:rPr>
        <w:t xml:space="preserve"> </w:t>
      </w:r>
      <w:r w:rsidRPr="00B80CCD">
        <w:rPr>
          <w:rFonts w:ascii="Arial Narrow" w:eastAsia="Tahoma" w:hAnsi="Arial Narrow" w:cs="Arial"/>
          <w:sz w:val="24"/>
          <w:szCs w:val="24"/>
        </w:rPr>
        <w:t xml:space="preserve">Kiírja a pályázatot </w:t>
      </w:r>
    </w:p>
    <w:p w:rsidR="00D2104D" w:rsidRPr="00B80CCD" w:rsidRDefault="00D2104D" w:rsidP="00D2104D">
      <w:pPr>
        <w:widowControl w:val="0"/>
        <w:suppressAutoHyphens/>
        <w:ind w:left="705"/>
        <w:jc w:val="both"/>
        <w:rPr>
          <w:rFonts w:ascii="Arial Narrow" w:eastAsia="Tahoma" w:hAnsi="Arial Narrow" w:cs="Arial"/>
          <w:sz w:val="24"/>
          <w:szCs w:val="24"/>
        </w:rPr>
      </w:pPr>
      <w:r w:rsidRPr="00B80CCD">
        <w:rPr>
          <w:rFonts w:ascii="Arial Narrow" w:eastAsia="Tahoma" w:hAnsi="Arial Narrow" w:cs="Arial"/>
          <w:sz w:val="24"/>
          <w:szCs w:val="24"/>
        </w:rPr>
        <w:t xml:space="preserve">1.31.1. a védett építményre, építményrészre vonatkozó támogatás tárgyában [28/2017. (IX.21.) önkormányzati rendelet 62. § b) pont]; </w:t>
      </w:r>
    </w:p>
    <w:p w:rsidR="00D2104D" w:rsidRPr="00B80CCD" w:rsidRDefault="00D2104D" w:rsidP="00D2104D">
      <w:pPr>
        <w:widowControl w:val="0"/>
        <w:suppressAutoHyphens/>
        <w:ind w:left="705"/>
        <w:jc w:val="both"/>
        <w:rPr>
          <w:rFonts w:ascii="Arial Narrow" w:eastAsia="Tahoma" w:hAnsi="Arial Narrow" w:cs="Arial"/>
          <w:sz w:val="24"/>
          <w:szCs w:val="24"/>
        </w:rPr>
      </w:pPr>
      <w:r w:rsidRPr="00B80CCD">
        <w:rPr>
          <w:rFonts w:ascii="Arial Narrow" w:eastAsia="Tahoma" w:hAnsi="Arial Narrow" w:cs="Arial"/>
          <w:sz w:val="24"/>
          <w:szCs w:val="24"/>
        </w:rPr>
        <w:t>1.31.2. a cégér elhelyezésére vonatkozó támogatás tárgyában [28/2017. (IX.21.) önkormányzati rendelet 63. § b) pont].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 xml:space="preserve">1.32. </w:t>
      </w:r>
      <w:proofErr w:type="gramStart"/>
      <w:r w:rsidRPr="00E51E28">
        <w:rPr>
          <w:rFonts w:ascii="Arial Narrow" w:hAnsi="Arial Narrow"/>
          <w:sz w:val="24"/>
          <w:szCs w:val="24"/>
        </w:rPr>
        <w:t xml:space="preserve">Döntést hoz a pótlási kötelezettség pénzbeli megváltására vonatkozó kérelem elbírálása, a pótlási kötelezettség megállapítása, a pótlási kötelezettség pénzben történő megváltási összegének meghatározása tárgyában, a fakivágások engedélyezésének kapcsán fizetendő fa érték, a meglévő zöldterület, zöldfelület megszüntetése esetén fizetendő zöldfelületi érték befizetések, a közhasználatú zöldfelülettel kapcsolatos, a növényzet megkárosításából vagy kivágásával kapcsolatban kiszabott bírságokból befolyó összeg, valamint az önkormányzathoz zöldfelületekkel kapcsolatban befolyó egyéb összegeket </w:t>
      </w:r>
      <w:r w:rsidRPr="00E51E28">
        <w:rPr>
          <w:rFonts w:ascii="Arial Narrow" w:hAnsi="Arial Narrow" w:cs="Arial"/>
          <w:sz w:val="24"/>
          <w:szCs w:val="24"/>
        </w:rPr>
        <w:t>fák pótlására</w:t>
      </w:r>
      <w:proofErr w:type="gramEnd"/>
      <w:r w:rsidRPr="00E51E28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Pr="00E51E28">
        <w:rPr>
          <w:rFonts w:ascii="Arial Narrow" w:hAnsi="Arial Narrow" w:cs="Arial"/>
          <w:sz w:val="24"/>
          <w:szCs w:val="24"/>
        </w:rPr>
        <w:t>zöldfelületek</w:t>
      </w:r>
      <w:proofErr w:type="gramEnd"/>
      <w:r w:rsidRPr="00E51E28">
        <w:rPr>
          <w:rFonts w:ascii="Arial Narrow" w:hAnsi="Arial Narrow" w:cs="Arial"/>
          <w:sz w:val="24"/>
          <w:szCs w:val="24"/>
        </w:rPr>
        <w:t xml:space="preserve"> létesítésére, felújítására, korszerűsítésére, illetve ilyen tárgyú lakossági kezdeményezések támogatására fordítható felhasználásáról, valamint a lakossági és más nem önkormányzati kezdeményezésű közterületi zöldfelület-alakításhoz önkormányzati tulajdonosi hozzájárulásról [29/2004. (V. 25.) ÖKT rendelet 15/A. §].</w:t>
      </w:r>
    </w:p>
    <w:p w:rsidR="00D2104D" w:rsidRPr="00E51E28" w:rsidRDefault="00D2104D" w:rsidP="00D2104D">
      <w:pPr>
        <w:rPr>
          <w:rFonts w:ascii="Arial Narrow" w:hAnsi="Arial Narrow" w:cs="Arial"/>
          <w:sz w:val="24"/>
          <w:szCs w:val="24"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 xml:space="preserve">1.33. </w:t>
      </w:r>
      <w:r>
        <w:rPr>
          <w:rStyle w:val="Lbjegyzet-hivatkozs"/>
          <w:rFonts w:ascii="Arial Narrow" w:eastAsia="Tahoma" w:hAnsi="Arial Narrow"/>
          <w:sz w:val="24"/>
          <w:szCs w:val="24"/>
          <w:lang/>
        </w:rPr>
        <w:footnoteReference w:id="23"/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1.34.</w:t>
      </w:r>
      <w:r w:rsidRPr="00E51E28">
        <w:rPr>
          <w:rFonts w:ascii="Arial Narrow" w:eastAsia="Tahoma" w:hAnsi="Arial Narrow"/>
          <w:b/>
          <w:sz w:val="24"/>
          <w:szCs w:val="24"/>
          <w:lang/>
        </w:rPr>
        <w:t xml:space="preserve"> </w:t>
      </w:r>
      <w:r>
        <w:rPr>
          <w:rStyle w:val="Lbjegyzet-hivatkozs"/>
          <w:rFonts w:ascii="Arial Narrow" w:eastAsia="Tahoma" w:hAnsi="Arial Narrow"/>
          <w:sz w:val="24"/>
          <w:szCs w:val="24"/>
          <w:lang/>
        </w:rPr>
        <w:footnoteReference w:id="24"/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1.35. Dönt az éves költségvetésben részére meghatározott keret felhasználásáról.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1.36. Gyakorolja a lakások és helyiségek elidegenítésével kapcsolatos egyes, az önkormányzati rendeletben meghatározott tulajdonosi jogokat [56/2004. (X. 04.) ÖKT rendelet 2. § (1) bekezdés].</w:t>
      </w:r>
    </w:p>
    <w:p w:rsidR="00D2104D" w:rsidRPr="00E51E28" w:rsidRDefault="00D2104D" w:rsidP="00D2104D">
      <w:pPr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E51E28" w:rsidRDefault="00D2104D" w:rsidP="00D2104D">
      <w:pPr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t>1.37. A Képviselő-testület elé terjeszti a Településfejlesztési és Vagyongazdálkodási Bizottság javaslata alapján a lakások és helyiségek elidegenítésére irányuló javaslatot [56/2004. (X. 20.) ÖKT rendelet 8. §].</w:t>
      </w:r>
    </w:p>
    <w:p w:rsidR="00D2104D" w:rsidRPr="00E51E28" w:rsidRDefault="00D2104D" w:rsidP="00D2104D">
      <w:pPr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E51E28" w:rsidRDefault="00D2104D" w:rsidP="00D2104D">
      <w:pPr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  <w:r w:rsidRPr="00E51E28">
        <w:rPr>
          <w:rFonts w:ascii="Arial Narrow" w:eastAsia="Tahoma" w:hAnsi="Arial Narrow"/>
          <w:sz w:val="24"/>
          <w:szCs w:val="24"/>
          <w:lang/>
        </w:rPr>
        <w:lastRenderedPageBreak/>
        <w:t>1.38. Döntést hoz a kérelemről, ha az elidegenítésre kijelölt lakás, helyiséggel kapcsolatos vételi ajánlat címzettje az ajánlatban foglaltakat nem fogadja el, az ajánlat kézhezvételétől számított harminc napon belül kéri a polgármestertől annak felülvizsgálatát. [56/2004. (X. 20.) ÖKT rendelet 10. § (3) bekezdés].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center"/>
        <w:rPr>
          <w:rFonts w:ascii="Arial Narrow" w:eastAsia="Tahoma" w:hAnsi="Arial Narrow"/>
          <w:b/>
          <w:sz w:val="24"/>
          <w:szCs w:val="24"/>
          <w:lang/>
        </w:rPr>
      </w:pPr>
    </w:p>
    <w:p w:rsidR="00D2104D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  <w:r w:rsidRPr="00E51E28">
        <w:rPr>
          <w:rFonts w:ascii="Arial Narrow" w:hAnsi="Arial Narrow" w:cs="Arial"/>
          <w:sz w:val="24"/>
          <w:szCs w:val="24"/>
        </w:rPr>
        <w:t>1.39.</w:t>
      </w:r>
      <w:r>
        <w:rPr>
          <w:rStyle w:val="Lbjegyzet-hivatkozs"/>
          <w:rFonts w:ascii="Arial Narrow" w:hAnsi="Arial Narrow" w:cs="Arial"/>
          <w:sz w:val="24"/>
          <w:szCs w:val="24"/>
        </w:rPr>
        <w:footnoteReference w:id="25"/>
      </w:r>
      <w:r w:rsidRPr="00E51E28">
        <w:rPr>
          <w:rFonts w:ascii="Arial Narrow" w:hAnsi="Arial Narrow" w:cs="Arial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1.40.</w:t>
      </w:r>
      <w:r>
        <w:rPr>
          <w:rStyle w:val="Lbjegyzet-hivatkozs"/>
          <w:rFonts w:ascii="Arial Narrow" w:hAnsi="Arial Narrow"/>
          <w:sz w:val="24"/>
          <w:szCs w:val="24"/>
        </w:rPr>
        <w:footnoteReference w:id="26"/>
      </w:r>
      <w:r w:rsidRPr="00E51E28">
        <w:rPr>
          <w:rFonts w:ascii="Arial Narrow" w:hAnsi="Arial Narrow"/>
          <w:sz w:val="24"/>
          <w:szCs w:val="24"/>
        </w:rPr>
        <w:t xml:space="preserve"> 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1.41. A polgármester bocsátja ki az Önkormányzat önkormányzati rendeletben meghatározott tulajdonosi döntéséről szóló jognyilatkozatait - a bizottságra átruházott feladat- és hatáskör esetében is [</w:t>
      </w:r>
      <w:r>
        <w:rPr>
          <w:rFonts w:ascii="Arial Narrow" w:hAnsi="Arial Narrow"/>
          <w:i/>
          <w:sz w:val="24"/>
          <w:szCs w:val="24"/>
        </w:rPr>
        <w:t>20/2016. (V.27.) önkormányzati rendelet 5.§</w:t>
      </w:r>
      <w:r w:rsidRPr="00E51E28">
        <w:rPr>
          <w:rFonts w:ascii="Arial Narrow" w:hAnsi="Arial Narrow"/>
          <w:sz w:val="24"/>
          <w:szCs w:val="24"/>
        </w:rPr>
        <w:t>]</w:t>
      </w:r>
      <w:r>
        <w:rPr>
          <w:rStyle w:val="Lbjegyzet-hivatkozs"/>
          <w:rFonts w:ascii="Arial Narrow" w:hAnsi="Arial Narrow"/>
          <w:sz w:val="24"/>
          <w:szCs w:val="24"/>
        </w:rPr>
        <w:footnoteReference w:id="27"/>
      </w:r>
      <w:r w:rsidRPr="00E51E28">
        <w:rPr>
          <w:rFonts w:ascii="Arial Narrow" w:hAnsi="Arial Narrow"/>
          <w:sz w:val="24"/>
          <w:szCs w:val="24"/>
        </w:rPr>
        <w:t>.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1.42.</w:t>
      </w:r>
      <w:r>
        <w:rPr>
          <w:rStyle w:val="Lbjegyzet-hivatkozs"/>
          <w:rFonts w:ascii="Arial Narrow" w:hAnsi="Arial Narrow"/>
          <w:sz w:val="24"/>
          <w:szCs w:val="24"/>
        </w:rPr>
        <w:footnoteReference w:id="28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1.43.</w:t>
      </w:r>
      <w:r>
        <w:rPr>
          <w:rStyle w:val="Lbjegyzet-hivatkozs"/>
          <w:rFonts w:ascii="Arial Narrow" w:hAnsi="Arial Narrow"/>
          <w:sz w:val="24"/>
          <w:szCs w:val="24"/>
        </w:rPr>
        <w:footnoteReference w:id="29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1.44.</w:t>
      </w:r>
      <w:r>
        <w:rPr>
          <w:rStyle w:val="Lbjegyzet-hivatkozs"/>
          <w:rFonts w:ascii="Arial Narrow" w:hAnsi="Arial Narrow"/>
          <w:sz w:val="24"/>
          <w:szCs w:val="24"/>
        </w:rPr>
        <w:footnoteReference w:id="30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1.45</w:t>
      </w:r>
      <w:r>
        <w:rPr>
          <w:rFonts w:ascii="Arial Narrow" w:hAnsi="Arial Narrow"/>
          <w:sz w:val="24"/>
          <w:szCs w:val="24"/>
        </w:rPr>
        <w:t>.</w:t>
      </w:r>
      <w:r>
        <w:rPr>
          <w:rStyle w:val="Lbjegyzet-hivatkozs"/>
          <w:rFonts w:ascii="Arial Narrow" w:hAnsi="Arial Narrow"/>
          <w:sz w:val="24"/>
          <w:szCs w:val="24"/>
        </w:rPr>
        <w:footnoteReference w:id="31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AB6CF5" w:rsidRDefault="00D2104D" w:rsidP="00D2104D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>1.46.</w:t>
      </w:r>
      <w:r>
        <w:rPr>
          <w:rStyle w:val="Lbjegyzet-hivatkozs"/>
          <w:rFonts w:ascii="Arial Narrow" w:hAnsi="Arial Narrow"/>
          <w:sz w:val="24"/>
          <w:szCs w:val="24"/>
        </w:rPr>
        <w:footnoteReference w:id="32"/>
      </w:r>
      <w:r w:rsidRPr="00AB6CF5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1.47.</w:t>
      </w:r>
      <w:r>
        <w:rPr>
          <w:rStyle w:val="Lbjegyzet-hivatkozs"/>
          <w:rFonts w:ascii="Arial Narrow" w:hAnsi="Arial Narrow"/>
          <w:sz w:val="24"/>
          <w:szCs w:val="24"/>
        </w:rPr>
        <w:footnoteReference w:id="33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1.48.</w:t>
      </w:r>
      <w:r>
        <w:rPr>
          <w:rStyle w:val="Lbjegyzet-hivatkozs"/>
          <w:rFonts w:ascii="Arial Narrow" w:hAnsi="Arial Narrow"/>
          <w:sz w:val="24"/>
          <w:szCs w:val="24"/>
        </w:rPr>
        <w:footnoteReference w:id="34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1.49.</w:t>
      </w:r>
      <w:r>
        <w:rPr>
          <w:rStyle w:val="Lbjegyzet-hivatkozs"/>
          <w:rFonts w:ascii="Arial Narrow" w:hAnsi="Arial Narrow"/>
          <w:sz w:val="24"/>
          <w:szCs w:val="24"/>
        </w:rPr>
        <w:footnoteReference w:id="35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lastRenderedPageBreak/>
        <w:t>1.50.</w:t>
      </w:r>
      <w:r>
        <w:rPr>
          <w:rStyle w:val="Lbjegyzet-hivatkozs"/>
          <w:rFonts w:ascii="Arial Narrow" w:hAnsi="Arial Narrow"/>
          <w:sz w:val="24"/>
          <w:szCs w:val="24"/>
        </w:rPr>
        <w:footnoteReference w:id="36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1.51.</w:t>
      </w:r>
      <w:r>
        <w:rPr>
          <w:rStyle w:val="Lbjegyzet-hivatkozs"/>
          <w:rFonts w:ascii="Arial Narrow" w:hAnsi="Arial Narrow"/>
          <w:sz w:val="24"/>
          <w:szCs w:val="24"/>
        </w:rPr>
        <w:footnoteReference w:id="37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1.52.</w:t>
      </w:r>
      <w:r>
        <w:rPr>
          <w:rStyle w:val="Lbjegyzet-hivatkozs"/>
          <w:rFonts w:ascii="Arial Narrow" w:hAnsi="Arial Narrow"/>
          <w:sz w:val="24"/>
          <w:szCs w:val="24"/>
        </w:rPr>
        <w:footnoteReference w:id="38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1.53.</w:t>
      </w:r>
      <w:r>
        <w:rPr>
          <w:rStyle w:val="Lbjegyzet-hivatkozs"/>
          <w:rFonts w:ascii="Arial Narrow" w:hAnsi="Arial Narrow"/>
          <w:sz w:val="24"/>
          <w:szCs w:val="24"/>
        </w:rPr>
        <w:footnoteReference w:id="39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1.54.</w:t>
      </w:r>
      <w:r>
        <w:rPr>
          <w:rStyle w:val="Lbjegyzet-hivatkozs"/>
          <w:rFonts w:ascii="Arial Narrow" w:hAnsi="Arial Narrow"/>
          <w:sz w:val="24"/>
          <w:szCs w:val="24"/>
        </w:rPr>
        <w:footnoteReference w:id="40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jc w:val="both"/>
        <w:rPr>
          <w:rFonts w:ascii="Arial Narrow" w:hAnsi="Arial Narrow"/>
          <w:strike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1.55.</w:t>
      </w:r>
      <w:r>
        <w:rPr>
          <w:rStyle w:val="Lbjegyzet-hivatkozs"/>
          <w:rFonts w:ascii="Arial Narrow" w:hAnsi="Arial Narrow"/>
          <w:sz w:val="24"/>
          <w:szCs w:val="24"/>
        </w:rPr>
        <w:footnoteReference w:id="41"/>
      </w:r>
      <w:r w:rsidRPr="00E51E28">
        <w:rPr>
          <w:rFonts w:ascii="Arial Narrow" w:hAnsi="Arial Narrow"/>
          <w:sz w:val="24"/>
          <w:szCs w:val="24"/>
        </w:rPr>
        <w:t xml:space="preserve"> 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hAnsi="Arial Narrow"/>
          <w:b/>
          <w:sz w:val="24"/>
          <w:szCs w:val="24"/>
        </w:rPr>
      </w:pPr>
    </w:p>
    <w:p w:rsidR="00D2104D" w:rsidRPr="00FF6024" w:rsidRDefault="00D2104D" w:rsidP="00D2104D">
      <w:pPr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 xml:space="preserve">1.56. </w:t>
      </w:r>
      <w:r w:rsidRPr="00E51E28">
        <w:rPr>
          <w:rFonts w:ascii="Arial Narrow" w:hAnsi="Arial Narrow" w:cs="Arial"/>
          <w:sz w:val="24"/>
          <w:szCs w:val="24"/>
        </w:rPr>
        <w:t>Dönt azon lakásigénylő névjegyzékbe vételéről, aki a szociális helyzet alapján történő bérbeadás feltételeinek megfelel [</w:t>
      </w:r>
      <w:r w:rsidRPr="00E51E28">
        <w:rPr>
          <w:rFonts w:ascii="Arial Narrow" w:hAnsi="Arial Narrow"/>
          <w:sz w:val="24"/>
          <w:szCs w:val="24"/>
        </w:rPr>
        <w:t>23/2012. (VI. 22.) ÖKT rendelet 7. § (2)].</w:t>
      </w:r>
      <w:r w:rsidR="00FF6024">
        <w:rPr>
          <w:rFonts w:ascii="Arial Narrow" w:hAnsi="Arial Narrow"/>
          <w:sz w:val="24"/>
          <w:szCs w:val="24"/>
        </w:rPr>
        <w:t xml:space="preserve"> </w:t>
      </w:r>
      <w:r w:rsidR="00FF6024">
        <w:rPr>
          <w:rFonts w:ascii="Arial Narrow" w:hAnsi="Arial Narrow"/>
          <w:b/>
          <w:color w:val="FF0000"/>
          <w:sz w:val="24"/>
          <w:szCs w:val="24"/>
        </w:rPr>
        <w:t>3 db</w:t>
      </w:r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  <w:r w:rsidRPr="00E51E28">
        <w:rPr>
          <w:rFonts w:ascii="Arial Narrow" w:hAnsi="Arial Narrow" w:cs="Arial"/>
          <w:sz w:val="24"/>
          <w:szCs w:val="24"/>
        </w:rPr>
        <w:t xml:space="preserve">1.57. Rendkívüli méltánylást érdemlő körülményre tekintettel javaslatot tesz a Képviselő-testületnek a rendkívüli méltánylást érdemlő esetben, átmeneti jelleggel </w:t>
      </w:r>
      <w:proofErr w:type="spellStart"/>
      <w:r w:rsidRPr="00E51E28">
        <w:rPr>
          <w:rFonts w:ascii="Arial Narrow" w:hAnsi="Arial Narrow" w:cs="Arial"/>
          <w:sz w:val="24"/>
          <w:szCs w:val="24"/>
        </w:rPr>
        <w:t>bérbeadott</w:t>
      </w:r>
      <w:proofErr w:type="spellEnd"/>
      <w:r w:rsidRPr="00E51E28">
        <w:rPr>
          <w:rFonts w:ascii="Arial Narrow" w:hAnsi="Arial Narrow" w:cs="Arial"/>
          <w:sz w:val="24"/>
          <w:szCs w:val="24"/>
        </w:rPr>
        <w:t xml:space="preserve"> lakás legfeljebb 2 évre, határozott időre történő bérbeadásával kapcsolatban.</w:t>
      </w:r>
      <w:r w:rsidRPr="00E51E28">
        <w:rPr>
          <w:rFonts w:ascii="Arial Narrow" w:hAnsi="Arial Narrow"/>
          <w:sz w:val="24"/>
          <w:szCs w:val="24"/>
        </w:rPr>
        <w:t xml:space="preserve"> [23/2012. (VI. 22.) ÖKT rendelet 19. § (3)].</w:t>
      </w:r>
    </w:p>
    <w:p w:rsidR="00D2104D" w:rsidRPr="00E51E28" w:rsidRDefault="00D2104D" w:rsidP="00D2104D">
      <w:pPr>
        <w:jc w:val="both"/>
        <w:rPr>
          <w:rFonts w:ascii="Arial" w:hAnsi="Arial" w:cs="Arial"/>
          <w:sz w:val="24"/>
          <w:szCs w:val="24"/>
        </w:rPr>
      </w:pPr>
    </w:p>
    <w:p w:rsidR="00D2104D" w:rsidRPr="00E51E28" w:rsidRDefault="00D2104D" w:rsidP="00D2104D">
      <w:pPr>
        <w:adjustRightInd w:val="0"/>
        <w:spacing w:after="20"/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1.58. Gondoskodik az ideiglenes elhelyezésről, ha a lakás elemi csapás vagy más ok következtében megsemmisült, illetőleg az építésügyi hatóság életveszély miatt annak kiürítését rendelte el és a bérlő (használó) elhelyezéséről maga vagy a lakással rendelkező szerv nem tud gondoskodni és szociális alapú lakbér megállapításáról dönthet [23/2012. (VI. 22.) ÖKT rendelet 19. § (4)-(5)].</w:t>
      </w:r>
    </w:p>
    <w:p w:rsidR="00D2104D" w:rsidRPr="00E51E28" w:rsidRDefault="00D2104D" w:rsidP="00D2104D">
      <w:pPr>
        <w:jc w:val="both"/>
        <w:rPr>
          <w:rFonts w:ascii="Arial" w:hAnsi="Arial" w:cs="Arial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  <w:r w:rsidRPr="00E51E28">
        <w:rPr>
          <w:rFonts w:ascii="Arial Narrow" w:hAnsi="Arial Narrow" w:cs="Arial"/>
          <w:sz w:val="24"/>
          <w:szCs w:val="24"/>
        </w:rPr>
        <w:t>1.59. Hagyatéki teherként bejelenti, ha az elhalt bérlőnek lakbértartozása vagy az elhalt jogcím nélküli lakáshasználónak használati díjtartozása van [23/2012. (VI. 22.) ÖKT rendelet 51. § (3)].</w:t>
      </w:r>
    </w:p>
    <w:p w:rsidR="00D2104D" w:rsidRPr="00E51E28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/>
          <w:sz w:val="24"/>
          <w:szCs w:val="24"/>
          <w:lang/>
        </w:rPr>
      </w:pPr>
    </w:p>
    <w:p w:rsidR="00D2104D" w:rsidRPr="00E51E28" w:rsidRDefault="00D2104D" w:rsidP="00D2104D">
      <w:pPr>
        <w:adjustRightInd w:val="0"/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1.60. Adatokat szolgáltat a kataszterből az Országos Statisztikai Adatgyűjtési Program alapján - a Magyar Államkincstár Területi Igazgatóságai útján - a Központi Statisztikai Hivatal, valamint törvényben vagy kormányrendeletben felhatalmazott állami szerv részére [147/1992. (XI. 6.) Kormányrendelet 5. §].</w:t>
      </w:r>
    </w:p>
    <w:p w:rsidR="00D2104D" w:rsidRPr="00E51E28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  <w:r w:rsidRPr="00E51E28">
        <w:rPr>
          <w:rFonts w:ascii="Arial Narrow" w:hAnsi="Arial Narrow"/>
          <w:sz w:val="24"/>
          <w:szCs w:val="24"/>
        </w:rPr>
        <w:t>1.61. Egyetértését adja az adókimunkálási jutalom mértékének megállapításához [14/2004 (III. 24.) ÖKT rendelet 4. § (2) bekezdés].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  <w:r w:rsidRPr="00E51E28">
        <w:rPr>
          <w:rFonts w:ascii="Arial Narrow" w:hAnsi="Arial Narrow" w:cs="Arial"/>
          <w:sz w:val="24"/>
          <w:szCs w:val="24"/>
        </w:rPr>
        <w:t>1.62. Engedélyezi a bevétel teljesítési és adókimunkálási jutalék kifizetését, valamint dönt a jegyző jutalékának mértékéről [14/2004. (III. 24.) ÖKT rendelet 4. § (6)-(7) bekezdés].</w:t>
      </w:r>
    </w:p>
    <w:p w:rsidR="00D2104D" w:rsidRDefault="00D2104D" w:rsidP="00D2104D">
      <w:pPr>
        <w:pStyle w:val="Szvegtrzs"/>
        <w:jc w:val="both"/>
        <w:rPr>
          <w:rFonts w:ascii="Arial Narrow" w:hAnsi="Arial Narrow" w:cs="Arial"/>
        </w:rPr>
      </w:pPr>
    </w:p>
    <w:p w:rsidR="00D2104D" w:rsidRPr="003950E1" w:rsidRDefault="00D2104D" w:rsidP="00D2104D">
      <w:pPr>
        <w:pStyle w:val="Szvegtrzs"/>
        <w:jc w:val="both"/>
        <w:rPr>
          <w:rFonts w:ascii="Arial Narrow" w:hAnsi="Arial Narrow" w:cs="Arial"/>
          <w:i/>
        </w:rPr>
      </w:pPr>
      <w:r w:rsidRPr="000F2929">
        <w:rPr>
          <w:rFonts w:ascii="Arial Narrow" w:hAnsi="Arial Narrow" w:cs="Arial"/>
        </w:rPr>
        <w:lastRenderedPageBreak/>
        <w:t>1.63.</w:t>
      </w:r>
      <w:r>
        <w:rPr>
          <w:rStyle w:val="Lbjegyzet-hivatkozs"/>
          <w:rFonts w:ascii="Arial Narrow" w:hAnsi="Arial Narrow" w:cs="Arial"/>
        </w:rPr>
        <w:footnoteReference w:id="42"/>
      </w:r>
      <w:r>
        <w:rPr>
          <w:rFonts w:ascii="Arial Narrow" w:hAnsi="Arial Narrow" w:cs="Arial"/>
        </w:rPr>
        <w:t xml:space="preserve"> </w:t>
      </w:r>
      <w:r>
        <w:rPr>
          <w:rStyle w:val="Lbjegyzet-hivatkozs"/>
          <w:rFonts w:ascii="Arial Narrow" w:hAnsi="Arial Narrow" w:cs="Arial"/>
        </w:rPr>
        <w:footnoteReference w:id="43"/>
      </w:r>
      <w:r w:rsidRPr="000F2929">
        <w:rPr>
          <w:rFonts w:ascii="Arial Narrow" w:hAnsi="Arial Narrow" w:cs="Arial"/>
        </w:rPr>
        <w:t xml:space="preserve"> Dönt az éves költségvetésben meghatároz</w:t>
      </w:r>
      <w:r>
        <w:rPr>
          <w:rFonts w:ascii="Arial Narrow" w:hAnsi="Arial Narrow" w:cs="Arial"/>
        </w:rPr>
        <w:t>ott képviselői, alpolgármesteri</w:t>
      </w:r>
      <w:r w:rsidRPr="000F2929">
        <w:rPr>
          <w:rFonts w:ascii="Arial Narrow" w:hAnsi="Arial Narrow" w:cs="Arial"/>
        </w:rPr>
        <w:t xml:space="preserve"> keret felhasználásáról a jo</w:t>
      </w:r>
      <w:r>
        <w:rPr>
          <w:rFonts w:ascii="Arial Narrow" w:hAnsi="Arial Narrow" w:cs="Arial"/>
        </w:rPr>
        <w:t>gosult kezdeményezése alapján [22/2013. (V.21.</w:t>
      </w:r>
      <w:r w:rsidRPr="000F2929">
        <w:rPr>
          <w:rFonts w:ascii="Arial Narrow" w:hAnsi="Arial Narrow" w:cs="Arial"/>
        </w:rPr>
        <w:t>) ÖKT rendelet 6. § (1) bekezdés].”;</w:t>
      </w:r>
    </w:p>
    <w:p w:rsidR="00D2104D" w:rsidRDefault="00D2104D" w:rsidP="00D2104D">
      <w:pPr>
        <w:autoSpaceDE/>
        <w:autoSpaceDN/>
        <w:jc w:val="both"/>
        <w:rPr>
          <w:rFonts w:ascii="Arial Narrow" w:hAnsi="Arial Narrow" w:cs="Arial"/>
          <w:sz w:val="24"/>
          <w:szCs w:val="24"/>
        </w:rPr>
      </w:pPr>
    </w:p>
    <w:p w:rsidR="00D2104D" w:rsidRPr="00AB6CF5" w:rsidRDefault="00D2104D" w:rsidP="00D2104D">
      <w:pPr>
        <w:autoSpaceDE/>
        <w:autoSpaceDN/>
        <w:jc w:val="both"/>
        <w:rPr>
          <w:rFonts w:ascii="Arial Narrow" w:hAnsi="Arial Narrow" w:cs="Arial"/>
          <w:sz w:val="24"/>
          <w:szCs w:val="24"/>
        </w:rPr>
      </w:pPr>
      <w:r w:rsidRPr="00AB6CF5">
        <w:rPr>
          <w:rFonts w:ascii="Arial Narrow" w:hAnsi="Arial Narrow"/>
          <w:sz w:val="24"/>
          <w:szCs w:val="24"/>
        </w:rPr>
        <w:t xml:space="preserve">1.64. </w:t>
      </w:r>
      <w:r>
        <w:rPr>
          <w:rStyle w:val="Lbjegyzet-hivatkozs"/>
          <w:rFonts w:ascii="Arial Narrow" w:eastAsia="Tahoma" w:hAnsi="Arial Narrow" w:cs="Arial"/>
          <w:sz w:val="24"/>
          <w:szCs w:val="24"/>
          <w:lang/>
        </w:rPr>
        <w:footnoteReference w:id="44"/>
      </w:r>
      <w:r>
        <w:rPr>
          <w:rFonts w:ascii="Arial Narrow" w:hAnsi="Arial Narrow"/>
          <w:sz w:val="24"/>
          <w:szCs w:val="24"/>
        </w:rPr>
        <w:t xml:space="preserve"> </w:t>
      </w:r>
      <w:r w:rsidRPr="00AB6CF5">
        <w:rPr>
          <w:rFonts w:ascii="Arial Narrow" w:hAnsi="Arial Narrow"/>
          <w:sz w:val="24"/>
          <w:szCs w:val="24"/>
        </w:rPr>
        <w:t>Önkormányzati tulajdonban levő bérlakás bérlője</w:t>
      </w:r>
      <w:r w:rsidRPr="00AB6CF5">
        <w:rPr>
          <w:rFonts w:ascii="Arial Narrow" w:hAnsi="Arial Narrow" w:cs="Arial"/>
          <w:sz w:val="24"/>
          <w:szCs w:val="24"/>
        </w:rPr>
        <w:t xml:space="preserve"> kérelmére, szociális körülményeire tekintettel, a családjában egy főre jutó jövedelemtől függően lakbérkedvezményt állapít meg [23/2012. (VI. 22.) ÖKT rendelet 44. § (1) bekezdés].</w:t>
      </w:r>
    </w:p>
    <w:p w:rsidR="00D2104D" w:rsidRPr="00AB6CF5" w:rsidRDefault="00D2104D" w:rsidP="00D2104D">
      <w:pPr>
        <w:autoSpaceDE/>
        <w:autoSpaceDN/>
        <w:ind w:left="705"/>
        <w:jc w:val="both"/>
        <w:rPr>
          <w:rFonts w:ascii="Arial Narrow" w:hAnsi="Arial Narrow" w:cs="Arial"/>
          <w:sz w:val="24"/>
          <w:szCs w:val="24"/>
        </w:rPr>
      </w:pPr>
    </w:p>
    <w:p w:rsidR="00D2104D" w:rsidRPr="00FF6024" w:rsidRDefault="00D2104D" w:rsidP="00D2104D">
      <w:pPr>
        <w:autoSpaceDE/>
        <w:autoSpaceDN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AB6CF5">
        <w:rPr>
          <w:rFonts w:ascii="Arial Narrow" w:hAnsi="Arial Narrow" w:cs="Arial"/>
          <w:sz w:val="24"/>
          <w:szCs w:val="24"/>
        </w:rPr>
        <w:t>1.65.</w:t>
      </w:r>
      <w:r w:rsidRPr="00EF08FF">
        <w:rPr>
          <w:rStyle w:val="Lbjegyzet-hivatkozs"/>
          <w:rFonts w:ascii="Arial Narrow" w:eastAsia="Tahoma" w:hAnsi="Arial Narrow" w:cs="Arial"/>
          <w:sz w:val="24"/>
          <w:szCs w:val="24"/>
          <w:lang/>
        </w:rPr>
        <w:t xml:space="preserve"> </w:t>
      </w:r>
      <w:r>
        <w:rPr>
          <w:rStyle w:val="Lbjegyzet-hivatkozs"/>
          <w:rFonts w:ascii="Arial Narrow" w:eastAsia="Tahoma" w:hAnsi="Arial Narrow" w:cs="Arial"/>
          <w:sz w:val="24"/>
          <w:szCs w:val="24"/>
          <w:lang/>
        </w:rPr>
        <w:footnoteReference w:id="45"/>
      </w:r>
      <w:r w:rsidRPr="00AB6CF5">
        <w:rPr>
          <w:rFonts w:ascii="Arial Narrow" w:hAnsi="Arial Narrow" w:cs="Arial"/>
          <w:sz w:val="24"/>
          <w:szCs w:val="24"/>
        </w:rPr>
        <w:t xml:space="preserve"> Dönt a </w:t>
      </w:r>
      <w:proofErr w:type="spellStart"/>
      <w:r w:rsidRPr="00AB6CF5">
        <w:rPr>
          <w:rFonts w:ascii="Arial Narrow" w:hAnsi="Arial Narrow" w:cs="Arial"/>
          <w:sz w:val="24"/>
          <w:szCs w:val="24"/>
        </w:rPr>
        <w:t>Clementis</w:t>
      </w:r>
      <w:proofErr w:type="spellEnd"/>
      <w:r w:rsidRPr="00AB6CF5">
        <w:rPr>
          <w:rFonts w:ascii="Arial Narrow" w:hAnsi="Arial Narrow" w:cs="Arial"/>
          <w:sz w:val="24"/>
          <w:szCs w:val="24"/>
        </w:rPr>
        <w:t xml:space="preserve"> László működtetői ösztöndíjra való jogosultság és az ösztöndíj megszűnésének megállapítása tárgyában, a folyósításból kizárással kapcsolatos ügyekben valamint a jogosulatlanul felvett összeg visszafizetésére kötelezés tárgyában [50/2012. (XII. 1</w:t>
      </w:r>
      <w:r>
        <w:rPr>
          <w:rFonts w:ascii="Arial Narrow" w:hAnsi="Arial Narrow" w:cs="Arial"/>
          <w:sz w:val="24"/>
          <w:szCs w:val="24"/>
        </w:rPr>
        <w:t>7.) ÖKT rendelet 3. § b) pont].</w:t>
      </w:r>
      <w:r w:rsidR="00FF6024">
        <w:rPr>
          <w:rFonts w:ascii="Arial Narrow" w:hAnsi="Arial Narrow" w:cs="Arial"/>
          <w:sz w:val="24"/>
          <w:szCs w:val="24"/>
        </w:rPr>
        <w:t xml:space="preserve"> </w:t>
      </w:r>
      <w:r w:rsidR="00FF6024">
        <w:rPr>
          <w:rFonts w:ascii="Arial Narrow" w:hAnsi="Arial Narrow" w:cs="Arial"/>
          <w:b/>
          <w:color w:val="FF0000"/>
          <w:sz w:val="24"/>
          <w:szCs w:val="24"/>
        </w:rPr>
        <w:t>3 db</w:t>
      </w:r>
    </w:p>
    <w:p w:rsidR="00D2104D" w:rsidRDefault="00D2104D" w:rsidP="00D2104D">
      <w:pPr>
        <w:autoSpaceDE/>
        <w:autoSpaceDN/>
        <w:jc w:val="both"/>
        <w:rPr>
          <w:rFonts w:ascii="Arial Narrow" w:hAnsi="Arial Narrow" w:cs="Arial"/>
          <w:sz w:val="24"/>
          <w:szCs w:val="24"/>
        </w:rPr>
      </w:pP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1.66.</w:t>
      </w:r>
      <w:r>
        <w:rPr>
          <w:rStyle w:val="Lbjegyzet-hivatkozs"/>
          <w:rFonts w:ascii="Arial Narrow" w:hAnsi="Arial Narrow" w:cs="Arial"/>
          <w:sz w:val="24"/>
          <w:szCs w:val="24"/>
        </w:rPr>
        <w:footnoteReference w:id="46"/>
      </w:r>
      <w:r w:rsidRPr="00F41E26">
        <w:rPr>
          <w:rFonts w:ascii="Arial Narrow" w:hAnsi="Arial Narrow" w:cs="Arial"/>
          <w:sz w:val="24"/>
          <w:szCs w:val="24"/>
        </w:rPr>
        <w:t xml:space="preserve"> Dönt a korlátozottan forgalomképes vagyon 1 évet meg nem haladó időtartamú hasznosításba adásáról a hasznosítás nettó díját figyelembe véve 3 millió forint értékhatárig [20/2016. (V.27.) önkormányzati rendelet 9. §].</w:t>
      </w: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bCs/>
          <w:sz w:val="24"/>
          <w:szCs w:val="24"/>
        </w:rPr>
        <w:t>1.67.</w:t>
      </w:r>
      <w:r>
        <w:rPr>
          <w:rStyle w:val="Lbjegyzet-hivatkozs"/>
          <w:rFonts w:ascii="Arial Narrow" w:hAnsi="Arial Narrow" w:cs="Arial"/>
          <w:bCs/>
          <w:sz w:val="24"/>
          <w:szCs w:val="24"/>
        </w:rPr>
        <w:footnoteReference w:id="47"/>
      </w:r>
      <w:r w:rsidRPr="00F41E26">
        <w:rPr>
          <w:rFonts w:ascii="Arial Narrow" w:hAnsi="Arial Narrow" w:cs="Arial"/>
          <w:bCs/>
          <w:sz w:val="24"/>
          <w:szCs w:val="24"/>
        </w:rPr>
        <w:t xml:space="preserve"> Dönt </w:t>
      </w:r>
      <w:r w:rsidRPr="00F41E26">
        <w:rPr>
          <w:rFonts w:ascii="Arial Narrow" w:hAnsi="Arial Narrow" w:cs="Arial"/>
          <w:sz w:val="24"/>
          <w:szCs w:val="24"/>
        </w:rPr>
        <w:t>az üzleti vagyon 1 évet meg nem haladó időtartamú hasznosításba adásáról a hasznosítás éves nettó díját figyelembe véve 5 millió forint értékhatárig [20/2016. (V.27.) önkormányzati rendelet 10. § (1) bekezdés].</w:t>
      </w: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bCs/>
          <w:sz w:val="24"/>
          <w:szCs w:val="24"/>
        </w:rPr>
        <w:t>1.68.</w:t>
      </w:r>
      <w:r>
        <w:rPr>
          <w:rStyle w:val="Lbjegyzet-hivatkozs"/>
          <w:rFonts w:ascii="Arial Narrow" w:hAnsi="Arial Narrow" w:cs="Arial"/>
          <w:bCs/>
          <w:sz w:val="24"/>
          <w:szCs w:val="24"/>
        </w:rPr>
        <w:footnoteReference w:id="48"/>
      </w:r>
      <w:r w:rsidRPr="00F41E26">
        <w:rPr>
          <w:rFonts w:ascii="Arial Narrow" w:hAnsi="Arial Narrow" w:cs="Arial"/>
          <w:bCs/>
          <w:sz w:val="24"/>
          <w:szCs w:val="24"/>
        </w:rPr>
        <w:t xml:space="preserve"> Dönt </w:t>
      </w:r>
      <w:r w:rsidRPr="00F41E26">
        <w:rPr>
          <w:rFonts w:ascii="Arial Narrow" w:hAnsi="Arial Narrow" w:cs="Arial"/>
          <w:sz w:val="24"/>
          <w:szCs w:val="24"/>
        </w:rPr>
        <w:t>az üzleti vagyon tulajdonjogának átruházásáról, cseréjéről a vagyon nettó díját figyelembe véve 5 millió forint értékhatárig [20/2016. (V.27.) önkormányzati rendelet 10. § (3) bekezdés a) pont].</w:t>
      </w: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bCs/>
          <w:sz w:val="24"/>
          <w:szCs w:val="24"/>
        </w:rPr>
        <w:t>1.69.</w:t>
      </w:r>
      <w:r>
        <w:rPr>
          <w:rStyle w:val="Lbjegyzet-hivatkozs"/>
          <w:rFonts w:ascii="Arial Narrow" w:hAnsi="Arial Narrow" w:cs="Arial"/>
          <w:bCs/>
          <w:sz w:val="24"/>
          <w:szCs w:val="24"/>
        </w:rPr>
        <w:footnoteReference w:id="49"/>
      </w:r>
      <w:r w:rsidRPr="00F41E26">
        <w:rPr>
          <w:rFonts w:ascii="Arial Narrow" w:hAnsi="Arial Narrow" w:cs="Arial"/>
          <w:bCs/>
          <w:sz w:val="24"/>
          <w:szCs w:val="24"/>
        </w:rPr>
        <w:t xml:space="preserve"> Dönt </w:t>
      </w:r>
      <w:r w:rsidRPr="00F41E26">
        <w:rPr>
          <w:rFonts w:ascii="Arial Narrow" w:hAnsi="Arial Narrow" w:cs="Arial"/>
          <w:sz w:val="24"/>
          <w:szCs w:val="24"/>
        </w:rPr>
        <w:t>az ingatlan, vagy ingatlanrész tulajdonjogának adásvétel, csere, vagy más jogcím alapján történő megszerzéséről annak nettó díját figyelembe véve 1 millió forint értékhatárig [20/2016. (V.27.) önkormányzati rendelet 11. § (1) bekezdés a) pont].</w:t>
      </w: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bCs/>
          <w:sz w:val="24"/>
          <w:szCs w:val="24"/>
        </w:rPr>
        <w:t>1.70.</w:t>
      </w:r>
      <w:r>
        <w:rPr>
          <w:rStyle w:val="Lbjegyzet-hivatkozs"/>
          <w:rFonts w:ascii="Arial Narrow" w:hAnsi="Arial Narrow" w:cs="Arial"/>
          <w:bCs/>
          <w:sz w:val="24"/>
          <w:szCs w:val="24"/>
        </w:rPr>
        <w:footnoteReference w:id="50"/>
      </w:r>
      <w:r w:rsidRPr="00F41E26">
        <w:rPr>
          <w:rFonts w:ascii="Arial Narrow" w:hAnsi="Arial Narrow" w:cs="Arial"/>
          <w:bCs/>
          <w:sz w:val="24"/>
          <w:szCs w:val="24"/>
        </w:rPr>
        <w:t xml:space="preserve"> </w:t>
      </w:r>
      <w:r w:rsidRPr="00F41E26">
        <w:rPr>
          <w:rFonts w:ascii="Arial Narrow" w:hAnsi="Arial Narrow" w:cs="Arial"/>
          <w:sz w:val="24"/>
          <w:szCs w:val="24"/>
        </w:rPr>
        <w:t>Jogszabály eltérő rendelkezése hiányában jogosult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az Önkormányzat beruházásai kapcsán tulajdonosi hozzájárulás megadására építési, vagy fennmaradási engedélyezési eljárásban és a kivitelezés során, építési engedélyezési és kapcsolódó hatósági eljárás kezdeményezésére,</w:t>
      </w:r>
      <w:r w:rsidR="006424CC">
        <w:rPr>
          <w:rFonts w:ascii="Arial Narrow" w:hAnsi="Arial Narrow" w:cs="Arial"/>
          <w:sz w:val="24"/>
          <w:szCs w:val="24"/>
        </w:rPr>
        <w:t xml:space="preserve"> </w:t>
      </w:r>
      <w:r w:rsidR="006424CC">
        <w:rPr>
          <w:rFonts w:ascii="Arial Narrow" w:hAnsi="Arial Narrow" w:cs="Arial"/>
          <w:b/>
          <w:color w:val="FF0000"/>
          <w:sz w:val="24"/>
          <w:szCs w:val="24"/>
        </w:rPr>
        <w:t>15 db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a vagyonba tartozó ingatlanon, vagy annak közvetlen szomszédjában harmadik személy által végzett beruházás kapcsán tulajdonosi hozzájárulás megadására és a feltételek meghatározására hatósági engedélyezési eljárásban, valamint a kivitelezés során,</w:t>
      </w:r>
      <w:r w:rsidR="006424CC">
        <w:rPr>
          <w:rFonts w:ascii="Arial Narrow" w:hAnsi="Arial Narrow" w:cs="Arial"/>
          <w:sz w:val="24"/>
          <w:szCs w:val="24"/>
        </w:rPr>
        <w:t xml:space="preserve"> </w:t>
      </w:r>
      <w:r w:rsidR="006424CC">
        <w:rPr>
          <w:rFonts w:ascii="Arial Narrow" w:hAnsi="Arial Narrow" w:cs="Arial"/>
          <w:b/>
          <w:color w:val="FF0000"/>
          <w:sz w:val="24"/>
          <w:szCs w:val="24"/>
        </w:rPr>
        <w:t>74 db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a tulajdonost megillető birtokvédelem igénybevételére, szolgalmi jogok érvényesítésére, megállapodáson alapuló szolgalmi jog létesítésére,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 xml:space="preserve">a jogszabályon alapuló, továbbá az ingatlanra közérdekből külön jogszabályban feljogosított szervek javára alapított használati jog, vezetékjog, vagy ugyanezen okokból </w:t>
      </w:r>
      <w:r w:rsidRPr="00F41E26">
        <w:rPr>
          <w:rFonts w:ascii="Arial Narrow" w:hAnsi="Arial Narrow" w:cs="Arial"/>
          <w:sz w:val="24"/>
          <w:szCs w:val="24"/>
        </w:rPr>
        <w:lastRenderedPageBreak/>
        <w:t>alapított szolgalom, továbbá a helyi önkormányzat, vagy vele jogviszonyban álló közszolgáltatója javára alapított vezetékjog alapítására,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az Önkormányzatot megillető jelzálogjog, terhelési, vagy elidegenítési tilalom esetén a tulajdonos írásbeli kérelmére a rangsorban az Önkormányzatot követően történő bejegyzéshez való hozzájárulás kiadása,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az Önkormányzat felé fennálló, jelzálogjoggal biztosított tartozás átvállalásakor a jelzálogjog átjegyzéséről, a szerződés teljesülése esetén a jelzálogjog törléséről szóló nyilatkozat kibocsátására,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a Képviselő-testület, vagy bizottsága szerződéskötésről szóló döntése alapján, a határozat keretei között a szövegszerűen nem elfogadott szerződés szövegének megállapítására, elfogadására, a szerződés aláírására,</w:t>
      </w:r>
      <w:r w:rsidR="006424CC">
        <w:rPr>
          <w:rFonts w:ascii="Arial Narrow" w:hAnsi="Arial Narrow" w:cs="Arial"/>
          <w:sz w:val="24"/>
          <w:szCs w:val="24"/>
        </w:rPr>
        <w:t xml:space="preserve"> </w:t>
      </w:r>
      <w:r w:rsidR="006424CC">
        <w:rPr>
          <w:rFonts w:ascii="Arial Narrow" w:hAnsi="Arial Narrow" w:cs="Arial"/>
          <w:b/>
          <w:color w:val="FF0000"/>
          <w:sz w:val="24"/>
          <w:szCs w:val="24"/>
        </w:rPr>
        <w:t>3 db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az Önkormányzat vagyonának, vagy érdekeinek védelme, vagy érvényesítése céljából</w:t>
      </w:r>
    </w:p>
    <w:p w:rsidR="00D2104D" w:rsidRPr="00F41E26" w:rsidRDefault="00D2104D" w:rsidP="00D2104D">
      <w:pPr>
        <w:numPr>
          <w:ilvl w:val="3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szerződés felbontására, megszüntetésére irányuló, vagy</w:t>
      </w:r>
    </w:p>
    <w:p w:rsidR="00D2104D" w:rsidRPr="00F41E26" w:rsidRDefault="00D2104D" w:rsidP="00D2104D">
      <w:pPr>
        <w:numPr>
          <w:ilvl w:val="3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az Önkormányzat igényeinek, követeléseinek érvényesítését célzó jognyilatkozatok megtételére,</w:t>
      </w:r>
      <w:r w:rsidR="006424CC">
        <w:rPr>
          <w:rFonts w:ascii="Arial Narrow" w:hAnsi="Arial Narrow" w:cs="Arial"/>
          <w:sz w:val="24"/>
          <w:szCs w:val="24"/>
        </w:rPr>
        <w:t xml:space="preserve"> </w:t>
      </w:r>
      <w:r w:rsidR="006424CC">
        <w:rPr>
          <w:rFonts w:ascii="Arial Narrow" w:hAnsi="Arial Narrow" w:cs="Arial"/>
          <w:b/>
          <w:color w:val="FF0000"/>
          <w:sz w:val="24"/>
          <w:szCs w:val="24"/>
        </w:rPr>
        <w:t>1 db</w:t>
      </w:r>
    </w:p>
    <w:p w:rsidR="00D2104D" w:rsidRPr="00F41E26" w:rsidRDefault="00D2104D" w:rsidP="00D2104D">
      <w:pPr>
        <w:numPr>
          <w:ilvl w:val="3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 xml:space="preserve">közigazgatási, peres, vagy </w:t>
      </w:r>
      <w:proofErr w:type="spellStart"/>
      <w:r w:rsidRPr="00F41E26">
        <w:rPr>
          <w:rFonts w:ascii="Arial Narrow" w:hAnsi="Arial Narrow" w:cs="Arial"/>
          <w:sz w:val="24"/>
          <w:szCs w:val="24"/>
        </w:rPr>
        <w:t>nemperes</w:t>
      </w:r>
      <w:proofErr w:type="spellEnd"/>
      <w:r w:rsidRPr="00F41E26">
        <w:rPr>
          <w:rFonts w:ascii="Arial Narrow" w:hAnsi="Arial Narrow" w:cs="Arial"/>
          <w:sz w:val="24"/>
          <w:szCs w:val="24"/>
        </w:rPr>
        <w:t xml:space="preserve"> eljárás megindítására.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 xml:space="preserve"> döntés meghozatalára a településrendezési eszközökben szabályozási vonallal érintett ingatlan, vagy ingatlanrész tulajdonjogának térítésmentes megszerzéséről, az erről szóló szerződés megkötésére,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döntés meghozatalára, valamint a szükséges eljárások megindítására és lefolytatására a Képviselő-testület által a településrendezési eszközökben elfogadott szabályozások végrehajtásához,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 xml:space="preserve">a </w:t>
      </w:r>
      <w:proofErr w:type="spellStart"/>
      <w:r w:rsidRPr="00F41E26">
        <w:rPr>
          <w:rFonts w:ascii="Arial Narrow" w:hAnsi="Arial Narrow" w:cs="Arial"/>
          <w:sz w:val="24"/>
          <w:szCs w:val="24"/>
        </w:rPr>
        <w:t>víziközmű</w:t>
      </w:r>
      <w:proofErr w:type="spellEnd"/>
      <w:r w:rsidRPr="00F41E26">
        <w:rPr>
          <w:rFonts w:ascii="Arial Narrow" w:hAnsi="Arial Narrow" w:cs="Arial"/>
          <w:sz w:val="24"/>
          <w:szCs w:val="24"/>
        </w:rPr>
        <w:t xml:space="preserve"> hálózattal ellátott területen fekvő, idegen tulajdonú ingatlan, vagy ingatlanrész térítésmentes önkormányzati tulajdonba vételére,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a vagyonba tartozó ingatlanon létesülő vonalas közműlétesítmény megvalósításához szükséges, terület igénybevételre vonatkozó megállapodás megkötésére,</w:t>
      </w:r>
    </w:p>
    <w:p w:rsidR="00D2104D" w:rsidRPr="00F41E26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tulajdonostársi hozzájárulás és nyilatkozat megadására a közös tulajdonban lévő vagyon hasznosítására, működtetésére, a vagyonon végzett beruházásokra vonatkozóan, amennyiben az ügylet nem eredményezi a közös tulajdon tárgyának elidegenítését, megterhelését, értékének csökkenését, állagának romlását,</w:t>
      </w:r>
    </w:p>
    <w:p w:rsidR="00D2104D" w:rsidRDefault="00D2104D" w:rsidP="00D2104D">
      <w:pPr>
        <w:numPr>
          <w:ilvl w:val="2"/>
          <w:numId w:val="2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tulajdonközösség esetében a bruttó 1 millió forintot meg nem haladó értékű tulajdonrész értékesíté</w:t>
      </w:r>
      <w:r>
        <w:rPr>
          <w:rFonts w:ascii="Arial Narrow" w:hAnsi="Arial Narrow" w:cs="Arial"/>
          <w:sz w:val="24"/>
          <w:szCs w:val="24"/>
        </w:rPr>
        <w:t>sére a tulajdonostársak részére</w:t>
      </w:r>
    </w:p>
    <w:p w:rsidR="00D2104D" w:rsidRDefault="00D2104D" w:rsidP="00D2104D">
      <w:pPr>
        <w:autoSpaceDE/>
        <w:autoSpaceDN/>
        <w:ind w:right="1"/>
        <w:jc w:val="both"/>
        <w:rPr>
          <w:rFonts w:ascii="Arial Narrow" w:hAnsi="Arial Narrow" w:cs="Times"/>
          <w:color w:val="000000"/>
          <w:sz w:val="24"/>
          <w:szCs w:val="24"/>
        </w:rPr>
      </w:pPr>
    </w:p>
    <w:p w:rsidR="00D2104D" w:rsidRPr="00113A5E" w:rsidRDefault="00D2104D" w:rsidP="00D2104D">
      <w:pPr>
        <w:autoSpaceDE/>
        <w:autoSpaceDN/>
        <w:ind w:left="975" w:hanging="2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1.70.15.</w:t>
      </w:r>
      <w:r>
        <w:rPr>
          <w:rStyle w:val="Lbjegyzet-hivatkozs"/>
          <w:rFonts w:ascii="Arial Narrow" w:hAnsi="Arial Narrow" w:cs="Arial"/>
          <w:sz w:val="24"/>
          <w:szCs w:val="24"/>
        </w:rPr>
        <w:footnoteReference w:id="51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13A5E">
        <w:rPr>
          <w:rFonts w:ascii="Arial Narrow" w:hAnsi="Arial Narrow" w:cs="Arial"/>
          <w:sz w:val="24"/>
          <w:szCs w:val="24"/>
        </w:rPr>
        <w:t>döntést hozni az Önkormányzat követeléseivel kapcsolatos részletfizetési és egyéb tartalmú megállapodásról, beleértve a követelésről részben, vagy egészben történő lemondást is, bruttó 3 millió forint értékhatárig, az alábbi esetekben</w:t>
      </w:r>
    </w:p>
    <w:p w:rsidR="00D2104D" w:rsidRPr="00113A5E" w:rsidRDefault="00D2104D" w:rsidP="00D2104D">
      <w:pPr>
        <w:autoSpaceDE/>
        <w:autoSpaceDN/>
        <w:ind w:left="993"/>
        <w:jc w:val="both"/>
        <w:rPr>
          <w:rFonts w:ascii="Arial Narrow" w:hAnsi="Arial Narrow" w:cs="Arial"/>
          <w:sz w:val="24"/>
          <w:szCs w:val="24"/>
        </w:rPr>
      </w:pPr>
      <w:r w:rsidRPr="00113A5E">
        <w:rPr>
          <w:rFonts w:ascii="Arial Narrow" w:hAnsi="Arial Narrow" w:cs="Arial"/>
          <w:sz w:val="24"/>
          <w:szCs w:val="24"/>
        </w:rPr>
        <w:t>1.70.15.1.</w:t>
      </w:r>
      <w:r w:rsidRPr="00113A5E">
        <w:rPr>
          <w:rFonts w:ascii="Arial Narrow" w:hAnsi="Arial Narrow" w:cs="Arial"/>
          <w:sz w:val="24"/>
          <w:szCs w:val="24"/>
        </w:rPr>
        <w:tab/>
        <w:t>csődegyezségi megállapodásban,</w:t>
      </w:r>
    </w:p>
    <w:p w:rsidR="00D2104D" w:rsidRPr="00113A5E" w:rsidRDefault="00D2104D" w:rsidP="00D2104D">
      <w:pPr>
        <w:autoSpaceDE/>
        <w:autoSpaceDN/>
        <w:ind w:left="993"/>
        <w:jc w:val="both"/>
        <w:rPr>
          <w:rFonts w:ascii="Arial Narrow" w:hAnsi="Arial Narrow" w:cs="Arial"/>
          <w:sz w:val="24"/>
          <w:szCs w:val="24"/>
        </w:rPr>
      </w:pPr>
      <w:r w:rsidRPr="00113A5E">
        <w:rPr>
          <w:rFonts w:ascii="Arial Narrow" w:hAnsi="Arial Narrow" w:cs="Arial"/>
          <w:sz w:val="24"/>
          <w:szCs w:val="24"/>
        </w:rPr>
        <w:t>1.70.15.2.</w:t>
      </w:r>
      <w:r w:rsidRPr="00113A5E">
        <w:rPr>
          <w:rFonts w:ascii="Arial Narrow" w:hAnsi="Arial Narrow" w:cs="Arial"/>
          <w:sz w:val="24"/>
          <w:szCs w:val="24"/>
        </w:rPr>
        <w:tab/>
        <w:t>perbeli, peren kívüli és ide nem tartozó egyéb egyezség során,</w:t>
      </w:r>
    </w:p>
    <w:p w:rsidR="00D2104D" w:rsidRPr="00113A5E" w:rsidRDefault="00D2104D" w:rsidP="00D2104D">
      <w:pPr>
        <w:autoSpaceDE/>
        <w:autoSpaceDN/>
        <w:ind w:left="1985" w:hanging="992"/>
        <w:jc w:val="both"/>
        <w:rPr>
          <w:rFonts w:ascii="Arial Narrow" w:hAnsi="Arial Narrow" w:cs="Arial"/>
          <w:sz w:val="24"/>
          <w:szCs w:val="24"/>
        </w:rPr>
      </w:pPr>
      <w:r w:rsidRPr="00113A5E">
        <w:rPr>
          <w:rFonts w:ascii="Arial Narrow" w:hAnsi="Arial Narrow" w:cs="Arial"/>
          <w:sz w:val="24"/>
          <w:szCs w:val="24"/>
        </w:rPr>
        <w:t>1.70.15.3</w:t>
      </w:r>
      <w:r w:rsidRPr="00113A5E">
        <w:rPr>
          <w:rFonts w:ascii="Arial Narrow" w:hAnsi="Arial Narrow" w:cs="Arial"/>
          <w:sz w:val="24"/>
          <w:szCs w:val="24"/>
        </w:rPr>
        <w:tab/>
        <w:t>felszámolási eljárás során, ha a felszámoló által írásban adott nyilatkozat alapján a követelés behajthatatlannak minősül,</w:t>
      </w:r>
    </w:p>
    <w:p w:rsidR="00D2104D" w:rsidRPr="00113A5E" w:rsidRDefault="00D2104D" w:rsidP="00D2104D">
      <w:pPr>
        <w:autoSpaceDE/>
        <w:autoSpaceDN/>
        <w:ind w:left="1985" w:hanging="992"/>
        <w:jc w:val="both"/>
        <w:rPr>
          <w:rFonts w:ascii="Arial Narrow" w:hAnsi="Arial Narrow" w:cs="Arial"/>
          <w:sz w:val="24"/>
          <w:szCs w:val="24"/>
        </w:rPr>
      </w:pPr>
      <w:r w:rsidRPr="00113A5E">
        <w:rPr>
          <w:rFonts w:ascii="Arial Narrow" w:hAnsi="Arial Narrow" w:cs="Arial"/>
          <w:sz w:val="24"/>
          <w:szCs w:val="24"/>
        </w:rPr>
        <w:t>1.70.15.4.</w:t>
      </w:r>
      <w:r w:rsidRPr="00113A5E">
        <w:rPr>
          <w:rFonts w:ascii="Arial Narrow" w:hAnsi="Arial Narrow" w:cs="Arial"/>
          <w:sz w:val="24"/>
          <w:szCs w:val="24"/>
        </w:rPr>
        <w:tab/>
        <w:t>végrehajtási eljárásban, ha a követelés az eljárás során nem, vagy csak részben térül meg,</w:t>
      </w:r>
    </w:p>
    <w:p w:rsidR="00D2104D" w:rsidRPr="00113A5E" w:rsidRDefault="00D2104D" w:rsidP="00D2104D">
      <w:pPr>
        <w:autoSpaceDE/>
        <w:autoSpaceDN/>
        <w:ind w:left="1985" w:hanging="992"/>
        <w:jc w:val="both"/>
        <w:rPr>
          <w:rFonts w:ascii="Arial Narrow" w:hAnsi="Arial Narrow" w:cs="Arial"/>
          <w:sz w:val="24"/>
          <w:szCs w:val="24"/>
        </w:rPr>
      </w:pPr>
      <w:r w:rsidRPr="00113A5E">
        <w:rPr>
          <w:rFonts w:ascii="Arial Narrow" w:hAnsi="Arial Narrow" w:cs="Arial"/>
          <w:sz w:val="24"/>
          <w:szCs w:val="24"/>
        </w:rPr>
        <w:lastRenderedPageBreak/>
        <w:t>1.70.15.5.</w:t>
      </w:r>
      <w:r w:rsidRPr="00113A5E">
        <w:rPr>
          <w:rFonts w:ascii="Arial Narrow" w:hAnsi="Arial Narrow" w:cs="Arial"/>
          <w:sz w:val="24"/>
          <w:szCs w:val="24"/>
        </w:rPr>
        <w:tab/>
      </w:r>
      <w:r w:rsidRPr="00113A5E">
        <w:rPr>
          <w:rFonts w:ascii="Arial Narrow" w:hAnsi="Arial Narrow" w:cs="Arial"/>
          <w:sz w:val="24"/>
          <w:szCs w:val="24"/>
        </w:rPr>
        <w:tab/>
        <w:t>ha a követelés igazoltan csak veszteséggel, vagy aránytalan költségráfordítással érvényesíthető,</w:t>
      </w:r>
    </w:p>
    <w:p w:rsidR="00D2104D" w:rsidRPr="00113A5E" w:rsidRDefault="00D2104D" w:rsidP="00D2104D">
      <w:pPr>
        <w:autoSpaceDE/>
        <w:autoSpaceDN/>
        <w:ind w:left="993"/>
        <w:jc w:val="both"/>
        <w:rPr>
          <w:rFonts w:ascii="Arial Narrow" w:hAnsi="Arial Narrow" w:cs="Arial"/>
          <w:sz w:val="24"/>
          <w:szCs w:val="24"/>
        </w:rPr>
      </w:pPr>
      <w:r w:rsidRPr="00113A5E">
        <w:rPr>
          <w:rFonts w:ascii="Arial Narrow" w:hAnsi="Arial Narrow" w:cs="Arial"/>
          <w:sz w:val="24"/>
          <w:szCs w:val="24"/>
        </w:rPr>
        <w:t>1.70.15.6.</w:t>
      </w:r>
      <w:r w:rsidRPr="00113A5E">
        <w:rPr>
          <w:rFonts w:ascii="Arial Narrow" w:hAnsi="Arial Narrow" w:cs="Arial"/>
          <w:sz w:val="24"/>
          <w:szCs w:val="24"/>
        </w:rPr>
        <w:tab/>
        <w:t>ha a követelés kötelezettje nem fellelhető és ez hitelt érdemlően bizonyított,</w:t>
      </w:r>
    </w:p>
    <w:p w:rsidR="00D2104D" w:rsidRPr="00113A5E" w:rsidRDefault="00D2104D" w:rsidP="00D2104D">
      <w:pPr>
        <w:autoSpaceDE/>
        <w:autoSpaceDN/>
        <w:ind w:left="1985" w:hanging="992"/>
        <w:jc w:val="both"/>
        <w:rPr>
          <w:rFonts w:ascii="Arial Narrow" w:hAnsi="Arial Narrow" w:cs="Arial"/>
          <w:sz w:val="24"/>
          <w:szCs w:val="24"/>
        </w:rPr>
      </w:pPr>
      <w:r w:rsidRPr="00113A5E">
        <w:rPr>
          <w:rFonts w:ascii="Arial Narrow" w:hAnsi="Arial Narrow" w:cs="Arial"/>
          <w:sz w:val="24"/>
          <w:szCs w:val="24"/>
        </w:rPr>
        <w:t>1.70.15.7.</w:t>
      </w:r>
      <w:r w:rsidRPr="00113A5E">
        <w:rPr>
          <w:rFonts w:ascii="Arial Narrow" w:hAnsi="Arial Narrow" w:cs="Arial"/>
          <w:sz w:val="24"/>
          <w:szCs w:val="24"/>
        </w:rPr>
        <w:tab/>
      </w:r>
      <w:r w:rsidRPr="00113A5E">
        <w:rPr>
          <w:rFonts w:ascii="Arial Narrow" w:hAnsi="Arial Narrow" w:cs="Arial"/>
          <w:sz w:val="24"/>
          <w:szCs w:val="24"/>
        </w:rPr>
        <w:tab/>
        <w:t>a költségvetésről szóló törvényben meghatározott értékhatárt el nem érő kis összegű követelések esetében, amennyiben az önkéntes teljesítésre történő felhívásnak az Önkormányzat eleget tett.</w:t>
      </w:r>
    </w:p>
    <w:p w:rsidR="00D2104D" w:rsidRPr="00113A5E" w:rsidRDefault="00D2104D" w:rsidP="00D2104D">
      <w:pPr>
        <w:autoSpaceDE/>
        <w:autoSpaceDN/>
        <w:ind w:left="1985"/>
        <w:jc w:val="both"/>
        <w:rPr>
          <w:rFonts w:ascii="Arial Narrow" w:hAnsi="Arial Narrow" w:cs="Arial"/>
          <w:bCs/>
          <w:sz w:val="24"/>
          <w:szCs w:val="24"/>
        </w:rPr>
      </w:pPr>
      <w:r w:rsidRPr="00113A5E">
        <w:rPr>
          <w:rFonts w:ascii="Arial Narrow" w:hAnsi="Arial Narrow" w:cs="Arial"/>
          <w:sz w:val="24"/>
          <w:szCs w:val="24"/>
        </w:rPr>
        <w:t>[20/2016. (V.27.) önkormányzati rendelet 12. o) pont §].</w:t>
      </w: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bCs/>
          <w:sz w:val="24"/>
          <w:szCs w:val="24"/>
        </w:rPr>
        <w:t>1.71.</w:t>
      </w:r>
      <w:r>
        <w:rPr>
          <w:rStyle w:val="Lbjegyzet-hivatkozs"/>
          <w:rFonts w:ascii="Arial Narrow" w:hAnsi="Arial Narrow" w:cs="Arial"/>
          <w:bCs/>
          <w:sz w:val="24"/>
          <w:szCs w:val="24"/>
        </w:rPr>
        <w:footnoteReference w:id="52"/>
      </w:r>
      <w:r w:rsidRPr="00F41E26">
        <w:rPr>
          <w:rFonts w:ascii="Arial Narrow" w:hAnsi="Arial Narrow" w:cs="Arial"/>
          <w:bCs/>
          <w:sz w:val="24"/>
          <w:szCs w:val="24"/>
        </w:rPr>
        <w:t xml:space="preserve"> Megállapítja a</w:t>
      </w:r>
      <w:r w:rsidRPr="00F41E26">
        <w:rPr>
          <w:rFonts w:ascii="Arial Narrow" w:hAnsi="Arial Narrow" w:cs="Arial"/>
          <w:sz w:val="24"/>
          <w:szCs w:val="24"/>
        </w:rPr>
        <w:t xml:space="preserve"> vagyon hasznosításának, vagy tulajdonjoga átruházásának térítésmentességét, vagy kedvezményességét a nemzeti vagyonról szóló törvény szerinti korlátozásokkal a 20/2016. (V.27.) önkormányzati rendelet 4. alcíme szerint [20/2016. (V.27.) önkormányzati rendelet 16. § ].</w:t>
      </w: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bCs/>
          <w:sz w:val="24"/>
          <w:szCs w:val="24"/>
        </w:rPr>
        <w:t>1.72.</w:t>
      </w:r>
      <w:r>
        <w:rPr>
          <w:rStyle w:val="Lbjegyzet-hivatkozs"/>
          <w:rFonts w:ascii="Arial Narrow" w:hAnsi="Arial Narrow" w:cs="Arial"/>
          <w:bCs/>
          <w:sz w:val="24"/>
          <w:szCs w:val="24"/>
        </w:rPr>
        <w:footnoteReference w:id="53"/>
      </w:r>
      <w:r w:rsidRPr="00F41E26">
        <w:rPr>
          <w:rFonts w:ascii="Arial Narrow" w:hAnsi="Arial Narrow" w:cs="Arial"/>
          <w:bCs/>
          <w:sz w:val="24"/>
          <w:szCs w:val="24"/>
        </w:rPr>
        <w:t xml:space="preserve"> A</w:t>
      </w:r>
      <w:r w:rsidRPr="00F41E26">
        <w:rPr>
          <w:rFonts w:ascii="Arial Narrow" w:hAnsi="Arial Narrow" w:cs="Arial"/>
          <w:sz w:val="24"/>
          <w:szCs w:val="24"/>
        </w:rPr>
        <w:t>mennyiben a gazdasági társaságban az Önkormányzat érdekeltsége a 75%-ot eléri, vagy meghaladja, dönt a legfőbb szerv hatáskörébe tartozó, a 20/2016. (V.27.) önkormányzati rendelet 18. § (1) bekezdésében fel nem sorolt ügyekben</w:t>
      </w:r>
      <w:r w:rsidRPr="00F41E26">
        <w:rPr>
          <w:rFonts w:ascii="Arial Narrow" w:hAnsi="Arial Narrow" w:cs="Arial"/>
          <w:bCs/>
          <w:sz w:val="24"/>
          <w:szCs w:val="24"/>
        </w:rPr>
        <w:t xml:space="preserve"> </w:t>
      </w:r>
      <w:r w:rsidRPr="00F41E26">
        <w:rPr>
          <w:rFonts w:ascii="Arial Narrow" w:hAnsi="Arial Narrow" w:cs="Arial"/>
          <w:sz w:val="24"/>
          <w:szCs w:val="24"/>
        </w:rPr>
        <w:t>[20/2016. (V.27.) önkormányzati rendelet 18. § (2) bekezdés].</w:t>
      </w: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bCs/>
          <w:sz w:val="24"/>
          <w:szCs w:val="24"/>
        </w:rPr>
        <w:t>1.73.</w:t>
      </w:r>
      <w:r>
        <w:rPr>
          <w:rStyle w:val="Lbjegyzet-hivatkozs"/>
          <w:rFonts w:ascii="Arial Narrow" w:hAnsi="Arial Narrow" w:cs="Arial"/>
          <w:bCs/>
          <w:sz w:val="24"/>
          <w:szCs w:val="24"/>
        </w:rPr>
        <w:footnoteReference w:id="54"/>
      </w:r>
      <w:r w:rsidRPr="00F41E26">
        <w:rPr>
          <w:rFonts w:ascii="Arial Narrow" w:hAnsi="Arial Narrow" w:cs="Arial"/>
          <w:bCs/>
          <w:sz w:val="24"/>
          <w:szCs w:val="24"/>
        </w:rPr>
        <w:t xml:space="preserve"> </w:t>
      </w:r>
      <w:r w:rsidRPr="00F41E26">
        <w:rPr>
          <w:rFonts w:ascii="Arial Narrow" w:hAnsi="Arial Narrow" w:cs="Arial"/>
          <w:sz w:val="24"/>
          <w:szCs w:val="24"/>
        </w:rPr>
        <w:t>Amennyiben a gazdasági társaságban az Önkormányzat érdekeltsége az 50%-ot meghaladja, de a 75%-ot nem éri el, a legfőbb szerv hatáskörébe tartozó tulajdonosi jogokat az alábbiak kivételével gyakorolja:</w:t>
      </w:r>
    </w:p>
    <w:p w:rsidR="00D2104D" w:rsidRPr="00F41E26" w:rsidRDefault="00D2104D" w:rsidP="00D2104D">
      <w:pPr>
        <w:autoSpaceDE/>
        <w:autoSpaceDN/>
        <w:spacing w:after="120"/>
        <w:ind w:left="2128" w:hanging="532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1.73.1.</w:t>
      </w:r>
      <w:r w:rsidRPr="00F41E26">
        <w:rPr>
          <w:rFonts w:ascii="Arial Narrow" w:hAnsi="Arial Narrow" w:cs="Arial"/>
          <w:sz w:val="24"/>
          <w:szCs w:val="24"/>
        </w:rPr>
        <w:tab/>
        <w:t>alaptőke felemelése, leszállítása,</w:t>
      </w:r>
    </w:p>
    <w:p w:rsidR="00D2104D" w:rsidRPr="00F41E26" w:rsidRDefault="00D2104D" w:rsidP="00D2104D">
      <w:pPr>
        <w:autoSpaceDE/>
        <w:autoSpaceDN/>
        <w:spacing w:after="120"/>
        <w:ind w:left="2832" w:hanging="1236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1.73.2.</w:t>
      </w:r>
      <w:r w:rsidRPr="00F41E26">
        <w:rPr>
          <w:rFonts w:ascii="Arial Narrow" w:hAnsi="Arial Narrow" w:cs="Arial"/>
          <w:sz w:val="24"/>
          <w:szCs w:val="24"/>
        </w:rPr>
        <w:tab/>
        <w:t>a társaság jogutód nélküli megszűnésének, átalakulásának elhatározása,</w:t>
      </w:r>
    </w:p>
    <w:p w:rsidR="00D2104D" w:rsidRPr="00F41E26" w:rsidRDefault="00D2104D" w:rsidP="00D2104D">
      <w:pPr>
        <w:autoSpaceDE/>
        <w:autoSpaceDN/>
        <w:spacing w:after="120"/>
        <w:ind w:left="2128" w:hanging="532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1.73.3.</w:t>
      </w:r>
      <w:r w:rsidRPr="00F41E26">
        <w:rPr>
          <w:rFonts w:ascii="Arial Narrow" w:hAnsi="Arial Narrow" w:cs="Arial"/>
          <w:sz w:val="24"/>
          <w:szCs w:val="24"/>
        </w:rPr>
        <w:tab/>
      </w:r>
      <w:r w:rsidRPr="00F41E26">
        <w:rPr>
          <w:rFonts w:ascii="Arial Narrow" w:hAnsi="Arial Narrow" w:cs="Arial"/>
          <w:iCs/>
          <w:sz w:val="24"/>
          <w:szCs w:val="24"/>
        </w:rPr>
        <w:t>a</w:t>
      </w:r>
      <w:r w:rsidRPr="00F41E26">
        <w:rPr>
          <w:rFonts w:ascii="Arial Narrow" w:hAnsi="Arial Narrow" w:cs="Arial"/>
          <w:sz w:val="24"/>
          <w:szCs w:val="24"/>
        </w:rPr>
        <w:t>z egész társasági vagyon elidegenítése,</w:t>
      </w:r>
    </w:p>
    <w:p w:rsidR="00D2104D" w:rsidRPr="00F41E26" w:rsidRDefault="00D2104D" w:rsidP="00D2104D">
      <w:pPr>
        <w:autoSpaceDE/>
        <w:autoSpaceDN/>
        <w:spacing w:after="120"/>
        <w:ind w:left="2832" w:hanging="1236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1.73.4.</w:t>
      </w:r>
      <w:r w:rsidRPr="00F41E26">
        <w:rPr>
          <w:rFonts w:ascii="Arial Narrow" w:hAnsi="Arial Narrow" w:cs="Arial"/>
          <w:sz w:val="24"/>
          <w:szCs w:val="24"/>
        </w:rPr>
        <w:tab/>
        <w:t>üzletrész felosztásához való hozzájárulás és az üzletrész bevonásának elrendelése,</w:t>
      </w:r>
    </w:p>
    <w:p w:rsidR="00D2104D" w:rsidRPr="00F41E26" w:rsidRDefault="00D2104D" w:rsidP="00D2104D">
      <w:pPr>
        <w:autoSpaceDE/>
        <w:autoSpaceDN/>
        <w:spacing w:after="120"/>
        <w:ind w:left="2832" w:hanging="1236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1.73.5.</w:t>
      </w:r>
      <w:r w:rsidRPr="00F41E26">
        <w:rPr>
          <w:rFonts w:ascii="Arial Narrow" w:hAnsi="Arial Narrow" w:cs="Arial"/>
          <w:sz w:val="24"/>
          <w:szCs w:val="24"/>
        </w:rPr>
        <w:tab/>
        <w:t>elővásárlási jog gyakorlása a társaság által,</w:t>
      </w:r>
      <w:r w:rsidRPr="00F41E26">
        <w:rPr>
          <w:rFonts w:ascii="Arial Narrow" w:hAnsi="Arial Narrow" w:cs="Arial"/>
          <w:iCs/>
          <w:sz w:val="24"/>
          <w:szCs w:val="24"/>
        </w:rPr>
        <w:t xml:space="preserve"> </w:t>
      </w:r>
      <w:r w:rsidRPr="00F41E26">
        <w:rPr>
          <w:rFonts w:ascii="Arial Narrow" w:hAnsi="Arial Narrow" w:cs="Arial"/>
          <w:sz w:val="24"/>
          <w:szCs w:val="24"/>
        </w:rPr>
        <w:t>az elővásárlásra jogosult személy kijelölése,</w:t>
      </w:r>
    </w:p>
    <w:p w:rsidR="00D2104D" w:rsidRPr="00F41E26" w:rsidRDefault="00D2104D" w:rsidP="00D2104D">
      <w:pPr>
        <w:autoSpaceDE/>
        <w:autoSpaceDN/>
        <w:ind w:left="888" w:right="1"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1.73.6.</w:t>
      </w:r>
      <w:r w:rsidRPr="00F41E26">
        <w:rPr>
          <w:rFonts w:ascii="Arial Narrow" w:hAnsi="Arial Narrow" w:cs="Arial"/>
          <w:sz w:val="24"/>
          <w:szCs w:val="24"/>
        </w:rPr>
        <w:tab/>
        <w:t>a felügyelő-bizottság tagjainak megválasztása, visszahívása.</w:t>
      </w:r>
    </w:p>
    <w:p w:rsidR="00D2104D" w:rsidRPr="00F41E26" w:rsidRDefault="00D2104D" w:rsidP="00D2104D">
      <w:pPr>
        <w:autoSpaceDE/>
        <w:autoSpaceDN/>
        <w:ind w:left="708"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[20/2016. (V.27.) önkormányzati rendelet 19. § ].</w:t>
      </w: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bCs/>
          <w:sz w:val="24"/>
          <w:szCs w:val="24"/>
        </w:rPr>
        <w:t>1.74.</w:t>
      </w:r>
      <w:r>
        <w:rPr>
          <w:rStyle w:val="Lbjegyzet-hivatkozs"/>
          <w:rFonts w:ascii="Arial Narrow" w:hAnsi="Arial Narrow" w:cs="Arial"/>
          <w:bCs/>
          <w:sz w:val="24"/>
          <w:szCs w:val="24"/>
        </w:rPr>
        <w:footnoteReference w:id="55"/>
      </w:r>
      <w:r w:rsidRPr="00F41E26">
        <w:rPr>
          <w:rFonts w:ascii="Arial Narrow" w:hAnsi="Arial Narrow" w:cs="Arial"/>
          <w:bCs/>
          <w:sz w:val="24"/>
          <w:szCs w:val="24"/>
        </w:rPr>
        <w:t xml:space="preserve"> </w:t>
      </w:r>
      <w:r w:rsidRPr="00F41E26">
        <w:rPr>
          <w:rFonts w:ascii="Arial Narrow" w:hAnsi="Arial Narrow" w:cs="Arial"/>
          <w:sz w:val="24"/>
          <w:szCs w:val="24"/>
        </w:rPr>
        <w:t xml:space="preserve">Amennyiben a gazdasági társaságban az Önkormányzat érdekeltsége az 50%-ot nem haladja meg </w:t>
      </w:r>
    </w:p>
    <w:p w:rsidR="00D2104D" w:rsidRPr="00F41E26" w:rsidRDefault="00D2104D" w:rsidP="00D2104D">
      <w:pPr>
        <w:numPr>
          <w:ilvl w:val="2"/>
          <w:numId w:val="3"/>
        </w:numPr>
        <w:autoSpaceDE/>
        <w:autoSpaceDN/>
        <w:spacing w:after="12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de az érdekeltség értéke a 20 millió forintot eléri, vagy meghaladja, a legfőbb szerv hatáskörébe tartozó tulajdonosi jogokat az alábbiak kivételével gyakorolja:</w:t>
      </w:r>
    </w:p>
    <w:p w:rsidR="00D2104D" w:rsidRPr="00F41E26" w:rsidRDefault="00D2104D" w:rsidP="00D2104D">
      <w:pPr>
        <w:autoSpaceDE/>
        <w:autoSpaceDN/>
        <w:spacing w:after="120"/>
        <w:ind w:left="2128" w:hanging="246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1.74.1.1.</w:t>
      </w:r>
      <w:r w:rsidRPr="00F41E26">
        <w:rPr>
          <w:rFonts w:ascii="Arial Narrow" w:hAnsi="Arial Narrow" w:cs="Arial"/>
          <w:sz w:val="24"/>
          <w:szCs w:val="24"/>
        </w:rPr>
        <w:tab/>
        <w:t>alaptőke felemelése, leszállítása,</w:t>
      </w:r>
    </w:p>
    <w:p w:rsidR="00D2104D" w:rsidRPr="00F41E26" w:rsidRDefault="00D2104D" w:rsidP="00D2104D">
      <w:pPr>
        <w:autoSpaceDE/>
        <w:autoSpaceDN/>
        <w:spacing w:after="120"/>
        <w:ind w:left="2832" w:hanging="95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1.74.1.2.</w:t>
      </w:r>
      <w:r w:rsidRPr="00F41E26">
        <w:rPr>
          <w:rFonts w:ascii="Arial Narrow" w:hAnsi="Arial Narrow" w:cs="Arial"/>
          <w:sz w:val="24"/>
          <w:szCs w:val="24"/>
        </w:rPr>
        <w:tab/>
        <w:t>a társaság jogutód nélküli megszűnésének, átalakulásának elhatározása,</w:t>
      </w:r>
    </w:p>
    <w:p w:rsidR="00D2104D" w:rsidRPr="00F41E26" w:rsidRDefault="00D2104D" w:rsidP="00D2104D">
      <w:pPr>
        <w:autoSpaceDE/>
        <w:autoSpaceDN/>
        <w:spacing w:after="120"/>
        <w:ind w:left="2128" w:hanging="246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1.74.1.3.</w:t>
      </w:r>
      <w:r w:rsidRPr="00F41E26">
        <w:rPr>
          <w:rFonts w:ascii="Arial Narrow" w:hAnsi="Arial Narrow" w:cs="Arial"/>
          <w:sz w:val="24"/>
          <w:szCs w:val="24"/>
        </w:rPr>
        <w:tab/>
      </w:r>
      <w:r w:rsidRPr="00F41E26">
        <w:rPr>
          <w:rFonts w:ascii="Arial Narrow" w:hAnsi="Arial Narrow" w:cs="Arial"/>
          <w:iCs/>
          <w:sz w:val="24"/>
          <w:szCs w:val="24"/>
        </w:rPr>
        <w:t>a</w:t>
      </w:r>
      <w:r w:rsidRPr="00F41E26">
        <w:rPr>
          <w:rFonts w:ascii="Arial Narrow" w:hAnsi="Arial Narrow" w:cs="Arial"/>
          <w:sz w:val="24"/>
          <w:szCs w:val="24"/>
        </w:rPr>
        <w:t>z egész társasági vagyon elidegenítése,</w:t>
      </w:r>
    </w:p>
    <w:p w:rsidR="00D2104D" w:rsidRPr="00F41E26" w:rsidRDefault="00D2104D" w:rsidP="00D2104D">
      <w:pPr>
        <w:autoSpaceDE/>
        <w:autoSpaceDN/>
        <w:spacing w:after="120"/>
        <w:ind w:left="2832" w:hanging="95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1.74.1.4.</w:t>
      </w:r>
      <w:r w:rsidRPr="00F41E26">
        <w:rPr>
          <w:rFonts w:ascii="Arial Narrow" w:hAnsi="Arial Narrow" w:cs="Arial"/>
          <w:sz w:val="24"/>
          <w:szCs w:val="24"/>
        </w:rPr>
        <w:tab/>
        <w:t>üzletrész felosztásához való hozzájárulás és az üzletrész bevonásának elrendelése,</w:t>
      </w:r>
    </w:p>
    <w:p w:rsidR="00D2104D" w:rsidRPr="00F41E26" w:rsidRDefault="00D2104D" w:rsidP="00D2104D">
      <w:pPr>
        <w:autoSpaceDE/>
        <w:autoSpaceDN/>
        <w:spacing w:after="120"/>
        <w:ind w:left="2832" w:hanging="950"/>
        <w:jc w:val="both"/>
        <w:rPr>
          <w:rFonts w:ascii="Arial Narrow" w:hAnsi="Arial Narrow" w:cs="Arial"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lastRenderedPageBreak/>
        <w:t>1.74.1.5.</w:t>
      </w:r>
      <w:r w:rsidRPr="00F41E26">
        <w:rPr>
          <w:rFonts w:ascii="Arial Narrow" w:hAnsi="Arial Narrow" w:cs="Arial"/>
          <w:sz w:val="24"/>
          <w:szCs w:val="24"/>
        </w:rPr>
        <w:tab/>
        <w:t>elővásárlási jog gyakorlása a társaság által,</w:t>
      </w:r>
      <w:r w:rsidRPr="00F41E26">
        <w:rPr>
          <w:rFonts w:ascii="Arial Narrow" w:hAnsi="Arial Narrow" w:cs="Arial"/>
          <w:iCs/>
          <w:sz w:val="24"/>
          <w:szCs w:val="24"/>
        </w:rPr>
        <w:t xml:space="preserve"> </w:t>
      </w:r>
      <w:r w:rsidRPr="00F41E26">
        <w:rPr>
          <w:rFonts w:ascii="Arial Narrow" w:hAnsi="Arial Narrow" w:cs="Arial"/>
          <w:sz w:val="24"/>
          <w:szCs w:val="24"/>
        </w:rPr>
        <w:t>az elővásárlásra jogosult személy kijelölése.</w:t>
      </w:r>
    </w:p>
    <w:p w:rsidR="00D2104D" w:rsidRPr="00F41E26" w:rsidRDefault="00D2104D" w:rsidP="00D2104D">
      <w:pPr>
        <w:numPr>
          <w:ilvl w:val="2"/>
          <w:numId w:val="3"/>
        </w:num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és a 20 millió forintot nem éri el, gyakorolja a legfőbb szerv hatáskörébe tartozó tulajdonosi jogokat, ide nem értve a társasági szerződés módosítását, amennyiben arra nem a tevékenységi körök, a telephely, vagy a tisztségviselők változása, vagy jogszabály előírása miatt van szükség.</w:t>
      </w:r>
    </w:p>
    <w:p w:rsidR="00D2104D" w:rsidRPr="00F41E26" w:rsidRDefault="00D2104D" w:rsidP="00D2104D">
      <w:pPr>
        <w:autoSpaceDE/>
        <w:autoSpaceDN/>
        <w:ind w:left="708"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sz w:val="24"/>
          <w:szCs w:val="24"/>
        </w:rPr>
        <w:t>[20/2016. (V.27.) önkormányzati rendelet 20. § ].</w:t>
      </w: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bCs/>
          <w:sz w:val="24"/>
          <w:szCs w:val="24"/>
        </w:rPr>
        <w:t>1.75.</w:t>
      </w:r>
      <w:r>
        <w:rPr>
          <w:rStyle w:val="Lbjegyzet-hivatkozs"/>
          <w:rFonts w:ascii="Arial Narrow" w:hAnsi="Arial Narrow" w:cs="Arial"/>
          <w:bCs/>
          <w:sz w:val="24"/>
          <w:szCs w:val="24"/>
        </w:rPr>
        <w:footnoteReference w:id="56"/>
      </w:r>
      <w:r w:rsidRPr="00F41E26">
        <w:rPr>
          <w:rFonts w:ascii="Arial Narrow" w:hAnsi="Arial Narrow" w:cs="Arial"/>
          <w:bCs/>
          <w:sz w:val="24"/>
          <w:szCs w:val="24"/>
        </w:rPr>
        <w:t xml:space="preserve"> S</w:t>
      </w:r>
      <w:r w:rsidRPr="00F41E26">
        <w:rPr>
          <w:rFonts w:ascii="Arial Narrow" w:hAnsi="Arial Narrow" w:cs="Arial"/>
          <w:sz w:val="24"/>
          <w:szCs w:val="24"/>
        </w:rPr>
        <w:t>zemélyesen, vagy megbízottja útján képviseli az Önkormányzatot a közreműködésével működő gazdasági társaságok taggyűlésében, vagy közgyűlésében. E felhatalmazása körében a polgármester, vagy megbízottja a Képviselő-testület hatályos határozataival és rendeleteivel összhangban, az Önkormányzat érdekében látja el feladatát, a taggyűlésen, vagy közgyűlésen részt vehet, szavazhat, a szükséges jelenléti íveket, jegyzőkönyveket, dokumentumokat aláírhatja, hatásköre gyakorlásáról pedig a beszámolójában számol be a Képviselő-testület számára [20/2016. (V.27.) önkormányzati rendelet 21. § ].</w:t>
      </w: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</w:p>
    <w:p w:rsidR="00D2104D" w:rsidRPr="006424CC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F41E26">
        <w:rPr>
          <w:rFonts w:ascii="Arial Narrow" w:hAnsi="Arial Narrow" w:cs="Arial"/>
          <w:bCs/>
          <w:sz w:val="24"/>
          <w:szCs w:val="24"/>
        </w:rPr>
        <w:t>1.76.</w:t>
      </w:r>
      <w:r>
        <w:rPr>
          <w:rStyle w:val="Lbjegyzet-hivatkozs"/>
          <w:rFonts w:ascii="Arial Narrow" w:hAnsi="Arial Narrow" w:cs="Arial"/>
          <w:bCs/>
          <w:sz w:val="24"/>
          <w:szCs w:val="24"/>
        </w:rPr>
        <w:footnoteReference w:id="57"/>
      </w:r>
      <w:r w:rsidRPr="00F41E26">
        <w:rPr>
          <w:rFonts w:ascii="Arial Narrow" w:hAnsi="Arial Narrow" w:cs="Arial"/>
          <w:bCs/>
          <w:sz w:val="24"/>
          <w:szCs w:val="24"/>
        </w:rPr>
        <w:t xml:space="preserve"> S</w:t>
      </w:r>
      <w:r w:rsidRPr="00F41E26">
        <w:rPr>
          <w:rFonts w:ascii="Arial Narrow" w:hAnsi="Arial Narrow" w:cs="Arial"/>
          <w:sz w:val="24"/>
          <w:szCs w:val="24"/>
        </w:rPr>
        <w:t xml:space="preserve">zemélyesen, vagy az általa meghatalmazott személy, vagy szervezet útján képviseli az Önkormányzatot a társasházakban [20/2016. (V.27.) önkormányzati rendelet 22. </w:t>
      </w:r>
      <w:proofErr w:type="gramStart"/>
      <w:r w:rsidRPr="00F41E26">
        <w:rPr>
          <w:rFonts w:ascii="Arial Narrow" w:hAnsi="Arial Narrow" w:cs="Arial"/>
          <w:sz w:val="24"/>
          <w:szCs w:val="24"/>
        </w:rPr>
        <w:t>§ ].</w:t>
      </w:r>
      <w:proofErr w:type="gramEnd"/>
      <w:r w:rsidR="006424CC">
        <w:rPr>
          <w:rFonts w:ascii="Arial Narrow" w:hAnsi="Arial Narrow" w:cs="Arial"/>
          <w:sz w:val="24"/>
          <w:szCs w:val="24"/>
        </w:rPr>
        <w:t xml:space="preserve"> </w:t>
      </w:r>
      <w:r w:rsidR="006424CC">
        <w:rPr>
          <w:rFonts w:ascii="Arial Narrow" w:hAnsi="Arial Narrow" w:cs="Arial"/>
          <w:b/>
          <w:color w:val="FF0000"/>
          <w:sz w:val="24"/>
          <w:szCs w:val="24"/>
        </w:rPr>
        <w:t>4 db</w:t>
      </w: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</w:p>
    <w:p w:rsidR="00D2104D" w:rsidRPr="00F41E26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bCs/>
          <w:sz w:val="24"/>
          <w:szCs w:val="24"/>
        </w:rPr>
      </w:pPr>
      <w:r w:rsidRPr="00F41E26">
        <w:rPr>
          <w:rFonts w:ascii="Arial Narrow" w:hAnsi="Arial Narrow" w:cs="Arial"/>
          <w:bCs/>
          <w:sz w:val="24"/>
          <w:szCs w:val="24"/>
        </w:rPr>
        <w:t>1.77.</w:t>
      </w:r>
      <w:r>
        <w:rPr>
          <w:rStyle w:val="Lbjegyzet-hivatkozs"/>
          <w:rFonts w:ascii="Arial Narrow" w:hAnsi="Arial Narrow" w:cs="Arial"/>
          <w:bCs/>
          <w:sz w:val="24"/>
          <w:szCs w:val="24"/>
        </w:rPr>
        <w:footnoteReference w:id="58"/>
      </w:r>
      <w:r w:rsidRPr="00F41E26">
        <w:rPr>
          <w:rFonts w:ascii="Arial Narrow" w:hAnsi="Arial Narrow" w:cs="Arial"/>
          <w:bCs/>
          <w:sz w:val="24"/>
          <w:szCs w:val="24"/>
        </w:rPr>
        <w:t xml:space="preserve"> </w:t>
      </w:r>
      <w:r w:rsidRPr="00F41E26">
        <w:rPr>
          <w:rFonts w:ascii="Arial Narrow" w:hAnsi="Arial Narrow" w:cs="Arial"/>
          <w:sz w:val="24"/>
          <w:szCs w:val="24"/>
        </w:rPr>
        <w:t>Amennyiben az Önkormányzat tulajdoni hányada a társasházban a 10%-ot nem haladja meg, dönt a 20/2016. (V.27.) önkormányzati rendelet 23. § (1) bekezdésben meghatározott, valamint az ott nem szabályozott tulajdonosi döntések esetében [20/2016. (V.27.) önkormányzati rendelet 23. § (2) bekezdés].</w:t>
      </w:r>
    </w:p>
    <w:p w:rsidR="00D2104D" w:rsidRPr="00AB6CF5" w:rsidRDefault="00D2104D" w:rsidP="00D2104D">
      <w:pPr>
        <w:autoSpaceDE/>
        <w:autoSpaceDN/>
        <w:jc w:val="both"/>
        <w:rPr>
          <w:rFonts w:ascii="Arial Narrow" w:hAnsi="Arial Narrow" w:cs="Arial"/>
          <w:sz w:val="24"/>
          <w:szCs w:val="24"/>
        </w:rPr>
      </w:pPr>
    </w:p>
    <w:p w:rsidR="00D2104D" w:rsidRDefault="00D2104D" w:rsidP="00D2104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1.78.</w:t>
      </w:r>
      <w:r>
        <w:rPr>
          <w:rStyle w:val="Lbjegyzet-hivatkozs"/>
          <w:rFonts w:ascii="Arial Narrow" w:hAnsi="Arial Narrow" w:cs="Arial"/>
          <w:sz w:val="24"/>
          <w:szCs w:val="24"/>
        </w:rPr>
        <w:footnoteReference w:id="59"/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80CCD">
        <w:rPr>
          <w:rFonts w:ascii="Arial Narrow" w:eastAsia="Tahoma" w:hAnsi="Arial Narrow" w:cs="Arial"/>
          <w:sz w:val="24"/>
          <w:szCs w:val="24"/>
        </w:rPr>
        <w:t>Gyakorolja a közút kezelőjének a közút forgalmi rendjének kialakításával összefüggő hatásköreit [1988. évi I. törvény 34. § (2) bekezdés].</w:t>
      </w:r>
    </w:p>
    <w:p w:rsidR="00D2104D" w:rsidRPr="00E51E28" w:rsidRDefault="00D2104D" w:rsidP="00D2104D">
      <w:pPr>
        <w:jc w:val="both"/>
        <w:rPr>
          <w:rFonts w:ascii="Arial Narrow" w:hAnsi="Arial Narrow"/>
          <w:sz w:val="24"/>
          <w:szCs w:val="24"/>
        </w:rPr>
      </w:pPr>
    </w:p>
    <w:p w:rsidR="00D2104D" w:rsidRPr="00077BD5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b/>
          <w:sz w:val="24"/>
          <w:szCs w:val="24"/>
          <w:lang/>
        </w:rPr>
      </w:pPr>
      <w:r w:rsidRPr="00077BD5">
        <w:rPr>
          <w:rFonts w:ascii="Arial Narrow" w:eastAsia="Tahoma" w:hAnsi="Arial Narrow" w:cs="Arial"/>
          <w:b/>
          <w:sz w:val="24"/>
          <w:szCs w:val="24"/>
          <w:lang/>
        </w:rPr>
        <w:t xml:space="preserve">11. </w:t>
      </w:r>
      <w:r>
        <w:rPr>
          <w:rStyle w:val="Lbjegyzet-hivatkozs"/>
          <w:rFonts w:ascii="Arial Narrow" w:eastAsia="Tahoma" w:hAnsi="Arial Narrow" w:cs="Arial"/>
          <w:b/>
          <w:sz w:val="24"/>
          <w:szCs w:val="24"/>
          <w:lang/>
        </w:rPr>
        <w:footnoteReference w:id="60"/>
      </w:r>
      <w:r>
        <w:rPr>
          <w:rFonts w:ascii="Arial Narrow" w:eastAsia="Tahoma" w:hAnsi="Arial Narrow" w:cs="Arial"/>
          <w:b/>
          <w:sz w:val="24"/>
          <w:szCs w:val="24"/>
          <w:lang/>
        </w:rPr>
        <w:t xml:space="preserve"> </w:t>
      </w:r>
      <w:r w:rsidRPr="00077BD5">
        <w:rPr>
          <w:rFonts w:ascii="Arial Narrow" w:eastAsia="Tahoma" w:hAnsi="Arial Narrow" w:cs="Arial"/>
          <w:b/>
          <w:sz w:val="24"/>
          <w:szCs w:val="24"/>
          <w:lang/>
        </w:rPr>
        <w:t>Jegyző</w:t>
      </w:r>
    </w:p>
    <w:p w:rsidR="00D2104D" w:rsidRPr="00077BD5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b/>
          <w:sz w:val="24"/>
          <w:szCs w:val="24"/>
          <w:lang/>
        </w:rPr>
      </w:pPr>
    </w:p>
    <w:p w:rsidR="00D2104D" w:rsidRPr="00077BD5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b/>
          <w:sz w:val="24"/>
          <w:szCs w:val="24"/>
          <w:lang/>
        </w:rPr>
      </w:pPr>
      <w:r w:rsidRPr="00077BD5">
        <w:rPr>
          <w:rFonts w:ascii="Arial Narrow" w:eastAsia="Tahoma" w:hAnsi="Arial Narrow" w:cs="Arial"/>
          <w:b/>
          <w:sz w:val="24"/>
          <w:szCs w:val="24"/>
          <w:lang/>
        </w:rPr>
        <w:t>A jegyző Képviselő-testület által átruházott hatásköre</w:t>
      </w:r>
    </w:p>
    <w:p w:rsidR="00D2104D" w:rsidRPr="00077BD5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b/>
          <w:sz w:val="24"/>
          <w:szCs w:val="24"/>
          <w:lang/>
        </w:rPr>
      </w:pPr>
    </w:p>
    <w:p w:rsidR="00D2104D" w:rsidRPr="00FF6024" w:rsidRDefault="00D2104D" w:rsidP="00D2104D">
      <w:pPr>
        <w:autoSpaceDE/>
        <w:autoSpaceDN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077BD5">
        <w:rPr>
          <w:rFonts w:ascii="Arial Narrow" w:hAnsi="Arial Narrow"/>
          <w:sz w:val="24"/>
          <w:szCs w:val="24"/>
        </w:rPr>
        <w:t>Döntést hoz a közösségi együttélés alapvető szabályait sértő magatartás elkövetése miatt induló eljárásban [a közösségi együttélés alapvető szabályairól, valamint ezek megszegésének jogkövetkezményeiről szóló 12/2013. (IV.15.) ÖKT rendelet 3. §].</w:t>
      </w:r>
      <w:r w:rsidR="00FF6024">
        <w:rPr>
          <w:rFonts w:ascii="Arial Narrow" w:hAnsi="Arial Narrow"/>
          <w:sz w:val="24"/>
          <w:szCs w:val="24"/>
        </w:rPr>
        <w:t xml:space="preserve"> </w:t>
      </w:r>
      <w:r w:rsidR="00861A05">
        <w:rPr>
          <w:rFonts w:ascii="Arial Narrow" w:hAnsi="Arial Narrow"/>
          <w:b/>
          <w:color w:val="FF0000"/>
          <w:sz w:val="24"/>
          <w:szCs w:val="24"/>
        </w:rPr>
        <w:t>7</w:t>
      </w:r>
      <w:r w:rsidR="00FF6024">
        <w:rPr>
          <w:rFonts w:ascii="Arial Narrow" w:hAnsi="Arial Narrow"/>
          <w:b/>
          <w:color w:val="FF0000"/>
          <w:sz w:val="24"/>
          <w:szCs w:val="24"/>
        </w:rPr>
        <w:t xml:space="preserve"> db</w:t>
      </w:r>
    </w:p>
    <w:p w:rsidR="00D2104D" w:rsidRPr="00077BD5" w:rsidRDefault="00D2104D" w:rsidP="00D2104D">
      <w:pPr>
        <w:widowControl w:val="0"/>
        <w:suppressAutoHyphens/>
        <w:autoSpaceDE/>
        <w:autoSpaceDN/>
        <w:jc w:val="both"/>
        <w:rPr>
          <w:rFonts w:ascii="Arial Narrow" w:eastAsia="Tahoma" w:hAnsi="Arial Narrow" w:cs="Arial"/>
          <w:sz w:val="24"/>
          <w:szCs w:val="24"/>
          <w:lang/>
        </w:rPr>
      </w:pPr>
    </w:p>
    <w:p w:rsidR="00D2104D" w:rsidRPr="00E51E28" w:rsidRDefault="00D2104D" w:rsidP="00D2104D">
      <w:pPr>
        <w:autoSpaceDE/>
        <w:autoSpaceDN/>
        <w:ind w:right="1"/>
        <w:jc w:val="both"/>
        <w:rPr>
          <w:rFonts w:ascii="Arial Narrow" w:hAnsi="Arial Narrow" w:cs="Arial"/>
          <w:sz w:val="24"/>
          <w:szCs w:val="24"/>
        </w:rPr>
      </w:pPr>
    </w:p>
    <w:p w:rsidR="0016604F" w:rsidRDefault="00ED17ED"/>
    <w:sectPr w:rsidR="0016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4D" w:rsidRDefault="00D2104D" w:rsidP="00D2104D">
      <w:r>
        <w:separator/>
      </w:r>
    </w:p>
  </w:endnote>
  <w:endnote w:type="continuationSeparator" w:id="0">
    <w:p w:rsidR="00D2104D" w:rsidRDefault="00D2104D" w:rsidP="00D2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4D" w:rsidRDefault="00D2104D" w:rsidP="00D2104D">
      <w:r>
        <w:separator/>
      </w:r>
    </w:p>
  </w:footnote>
  <w:footnote w:type="continuationSeparator" w:id="0">
    <w:p w:rsidR="00D2104D" w:rsidRDefault="00D2104D" w:rsidP="00D2104D">
      <w:r>
        <w:continuationSeparator/>
      </w:r>
    </w:p>
  </w:footnote>
  <w:footnote w:id="1">
    <w:p w:rsidR="00D2104D" w:rsidRDefault="00D2104D" w:rsidP="00D2104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93C41">
        <w:rPr>
          <w:rFonts w:cs="Arial"/>
          <w:sz w:val="20"/>
        </w:rPr>
        <w:t>Az 51/2012. (X</w:t>
      </w:r>
      <w:r>
        <w:rPr>
          <w:rFonts w:cs="Arial"/>
          <w:sz w:val="20"/>
        </w:rPr>
        <w:t>II.17.) önkormányzati rendelet 44. §</w:t>
      </w:r>
      <w:proofErr w:type="spellStart"/>
      <w:r>
        <w:rPr>
          <w:rFonts w:cs="Arial"/>
          <w:sz w:val="20"/>
        </w:rPr>
        <w:t>-</w:t>
      </w:r>
      <w:proofErr w:type="gramStart"/>
      <w:r>
        <w:rPr>
          <w:rFonts w:cs="Arial"/>
          <w:sz w:val="20"/>
        </w:rPr>
        <w:t>a</w:t>
      </w:r>
      <w:proofErr w:type="spellEnd"/>
      <w:proofErr w:type="gramEnd"/>
      <w:r>
        <w:rPr>
          <w:rFonts w:cs="Arial"/>
          <w:sz w:val="20"/>
        </w:rPr>
        <w:t xml:space="preserve"> által módosítva. </w:t>
      </w:r>
      <w:r w:rsidRPr="00493C41">
        <w:rPr>
          <w:rFonts w:cs="Arial"/>
          <w:sz w:val="20"/>
        </w:rPr>
        <w:t>Hatályos 2013. január elsejétől</w:t>
      </w:r>
    </w:p>
  </w:footnote>
  <w:footnote w:id="2">
    <w:p w:rsidR="00D2104D" w:rsidRPr="00E178F5" w:rsidRDefault="00D2104D" w:rsidP="00D2104D">
      <w:pPr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 w:rsidRPr="00E178F5">
        <w:rPr>
          <w:rFonts w:ascii="Arial" w:hAnsi="Arial" w:cs="Arial"/>
        </w:rPr>
        <w:t>A 41/2015. (</w:t>
      </w:r>
      <w:r>
        <w:rPr>
          <w:rFonts w:ascii="Arial" w:hAnsi="Arial" w:cs="Arial"/>
        </w:rPr>
        <w:t xml:space="preserve">XII.17.) önkormányzati rendelet </w:t>
      </w:r>
      <w:r w:rsidRPr="00E178F5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E178F5">
        <w:rPr>
          <w:rFonts w:ascii="Arial" w:hAnsi="Arial" w:cs="Arial"/>
        </w:rPr>
        <w:t>. §</w:t>
      </w:r>
      <w:proofErr w:type="spellStart"/>
      <w:r w:rsidRPr="00E178F5">
        <w:rPr>
          <w:rFonts w:ascii="Arial" w:hAnsi="Arial" w:cs="Arial"/>
        </w:rPr>
        <w:t>-</w:t>
      </w:r>
      <w:proofErr w:type="gramStart"/>
      <w:r w:rsidRPr="00E178F5">
        <w:rPr>
          <w:rFonts w:ascii="Arial" w:hAnsi="Arial" w:cs="Arial"/>
        </w:rPr>
        <w:t>a</w:t>
      </w:r>
      <w:proofErr w:type="spellEnd"/>
      <w:proofErr w:type="gramEnd"/>
      <w:r w:rsidRPr="00E178F5">
        <w:rPr>
          <w:rFonts w:ascii="Arial" w:hAnsi="Arial" w:cs="Arial"/>
        </w:rPr>
        <w:t xml:space="preserve"> által módosítva. Hatályos 201</w:t>
      </w:r>
      <w:r>
        <w:rPr>
          <w:rFonts w:ascii="Arial" w:hAnsi="Arial" w:cs="Arial"/>
        </w:rPr>
        <w:t>6</w:t>
      </w:r>
      <w:r w:rsidRPr="00E178F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január 1</w:t>
      </w:r>
      <w:r w:rsidRPr="00E178F5">
        <w:rPr>
          <w:rFonts w:ascii="Arial" w:hAnsi="Arial" w:cs="Arial"/>
        </w:rPr>
        <w:t>-től.</w:t>
      </w:r>
    </w:p>
  </w:footnote>
  <w:footnote w:id="3">
    <w:p w:rsidR="00D2104D" w:rsidRPr="00BE21EF" w:rsidRDefault="00D2104D" w:rsidP="00D2104D">
      <w:pPr>
        <w:pStyle w:val="Lbjegyzetszveg"/>
        <w:rPr>
          <w:sz w:val="20"/>
        </w:rPr>
      </w:pPr>
      <w:r w:rsidRPr="00BE21EF">
        <w:rPr>
          <w:rStyle w:val="Lbjegyzet-hivatkozs"/>
          <w:sz w:val="20"/>
        </w:rPr>
        <w:footnoteRef/>
      </w:r>
      <w:r w:rsidRPr="00BE21EF">
        <w:rPr>
          <w:sz w:val="20"/>
        </w:rPr>
        <w:t xml:space="preserve"> </w:t>
      </w:r>
      <w:r w:rsidRPr="00BE21EF">
        <w:rPr>
          <w:rFonts w:cs="Arial"/>
          <w:sz w:val="20"/>
        </w:rPr>
        <w:t>A 41/2015. (</w:t>
      </w:r>
      <w:r>
        <w:rPr>
          <w:rFonts w:cs="Arial"/>
          <w:sz w:val="20"/>
        </w:rPr>
        <w:t>XII.17.) önkormányzati rendelet</w:t>
      </w:r>
      <w:r w:rsidRPr="00BE21EF">
        <w:rPr>
          <w:rFonts w:cs="Arial"/>
          <w:sz w:val="20"/>
        </w:rPr>
        <w:t xml:space="preserve"> 20. §</w:t>
      </w:r>
      <w:proofErr w:type="spellStart"/>
      <w:r w:rsidRPr="00BE21EF">
        <w:rPr>
          <w:rFonts w:cs="Arial"/>
          <w:sz w:val="20"/>
        </w:rPr>
        <w:t>-</w:t>
      </w:r>
      <w:proofErr w:type="gramStart"/>
      <w:r w:rsidRPr="00BE21EF">
        <w:rPr>
          <w:rFonts w:cs="Arial"/>
          <w:sz w:val="20"/>
        </w:rPr>
        <w:t>a</w:t>
      </w:r>
      <w:proofErr w:type="spellEnd"/>
      <w:proofErr w:type="gramEnd"/>
      <w:r w:rsidRPr="00BE21EF">
        <w:rPr>
          <w:rFonts w:cs="Arial"/>
          <w:sz w:val="20"/>
        </w:rPr>
        <w:t xml:space="preserve"> által módosítva. Hatályos 2016. január 1-től.</w:t>
      </w:r>
    </w:p>
  </w:footnote>
  <w:footnote w:id="4">
    <w:p w:rsidR="00D2104D" w:rsidRPr="00546E12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4/2014. (III.03.) önkormányzati rendelet 2.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módosítva. Hatályos 2014. március 4-től. </w:t>
      </w:r>
    </w:p>
  </w:footnote>
  <w:footnote w:id="5">
    <w:p w:rsidR="00D2104D" w:rsidRPr="00546E12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4/2014. (III.03.) önkormányzati rendelet 2.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módosítva. Hatályos 2014. március 4-től. </w:t>
      </w:r>
    </w:p>
  </w:footnote>
  <w:footnote w:id="6">
    <w:p w:rsidR="00D2104D" w:rsidRPr="00546E12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4/2014. (III.03.) önkormányzati rendelet 2.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módosítva. Hatályos 2014. március 4-től. </w:t>
      </w:r>
    </w:p>
  </w:footnote>
  <w:footnote w:id="7">
    <w:p w:rsidR="00D2104D" w:rsidRPr="00AB6CF5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13/2017. (III.23.)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módosítva. Hatályos 2017. március 24-től. </w:t>
      </w:r>
    </w:p>
  </w:footnote>
  <w:footnote w:id="8">
    <w:p w:rsidR="00D2104D" w:rsidRPr="00546E12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4/2014. (III.03.) önkormányzati rendelet 2.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módosítva. Hatályos 2014. március 4-től. </w:t>
      </w:r>
    </w:p>
  </w:footnote>
  <w:footnote w:id="9">
    <w:p w:rsidR="00D2104D" w:rsidRPr="00825BF3" w:rsidRDefault="00D2104D" w:rsidP="00D2104D">
      <w:pPr>
        <w:pStyle w:val="Lbjegyzetszveg"/>
        <w:rPr>
          <w:sz w:val="20"/>
        </w:rPr>
      </w:pPr>
      <w:r w:rsidRPr="00825BF3">
        <w:rPr>
          <w:rStyle w:val="Lbjegyzet-hivatkozs"/>
          <w:sz w:val="20"/>
        </w:rPr>
        <w:footnoteRef/>
      </w:r>
      <w:r w:rsidRPr="00825BF3">
        <w:rPr>
          <w:sz w:val="20"/>
        </w:rPr>
        <w:t xml:space="preserve"> A </w:t>
      </w:r>
      <w:r w:rsidRPr="00825BF3">
        <w:rPr>
          <w:rFonts w:cs="Arial"/>
          <w:sz w:val="20"/>
        </w:rPr>
        <w:t>39/2015. (</w:t>
      </w:r>
      <w:r>
        <w:rPr>
          <w:rFonts w:cs="Arial"/>
          <w:sz w:val="20"/>
        </w:rPr>
        <w:t>XII.17.) önkormányzati rendelet</w:t>
      </w:r>
      <w:r w:rsidRPr="00825BF3">
        <w:rPr>
          <w:rFonts w:cs="Arial"/>
          <w:sz w:val="20"/>
        </w:rPr>
        <w:t xml:space="preserve"> 19. §</w:t>
      </w:r>
      <w:proofErr w:type="spellStart"/>
      <w:r w:rsidRPr="00825BF3">
        <w:rPr>
          <w:rFonts w:cs="Arial"/>
          <w:sz w:val="20"/>
        </w:rPr>
        <w:t>-</w:t>
      </w:r>
      <w:proofErr w:type="gramStart"/>
      <w:r w:rsidRPr="00825BF3">
        <w:rPr>
          <w:rFonts w:cs="Arial"/>
          <w:sz w:val="20"/>
        </w:rPr>
        <w:t>a</w:t>
      </w:r>
      <w:proofErr w:type="spellEnd"/>
      <w:proofErr w:type="gramEnd"/>
      <w:r w:rsidRPr="00825BF3">
        <w:rPr>
          <w:rFonts w:cs="Arial"/>
          <w:sz w:val="20"/>
        </w:rPr>
        <w:t xml:space="preserve"> által módosítva. Hatályos 2016. január 1-től.</w:t>
      </w:r>
    </w:p>
  </w:footnote>
  <w:footnote w:id="10">
    <w:p w:rsidR="00D2104D" w:rsidRPr="00825BF3" w:rsidRDefault="00D2104D" w:rsidP="00D2104D">
      <w:pPr>
        <w:pStyle w:val="Lbjegyzetszveg"/>
        <w:rPr>
          <w:sz w:val="20"/>
        </w:rPr>
      </w:pPr>
      <w:r w:rsidRPr="00825BF3">
        <w:rPr>
          <w:rStyle w:val="Lbjegyzet-hivatkozs"/>
          <w:sz w:val="20"/>
        </w:rPr>
        <w:footnoteRef/>
      </w:r>
      <w:r w:rsidRPr="00825BF3">
        <w:rPr>
          <w:sz w:val="20"/>
        </w:rPr>
        <w:t xml:space="preserve"> A </w:t>
      </w:r>
      <w:r w:rsidRPr="00825BF3">
        <w:rPr>
          <w:rFonts w:cs="Arial"/>
          <w:sz w:val="20"/>
        </w:rPr>
        <w:t>39/2015. (</w:t>
      </w:r>
      <w:r>
        <w:rPr>
          <w:rFonts w:cs="Arial"/>
          <w:sz w:val="20"/>
        </w:rPr>
        <w:t>XII.17.) önkormányzati rendelet</w:t>
      </w:r>
      <w:r w:rsidRPr="00825BF3">
        <w:rPr>
          <w:rFonts w:cs="Arial"/>
          <w:sz w:val="20"/>
        </w:rPr>
        <w:t xml:space="preserve"> 19. §</w:t>
      </w:r>
      <w:proofErr w:type="spellStart"/>
      <w:r w:rsidRPr="00825BF3">
        <w:rPr>
          <w:rFonts w:cs="Arial"/>
          <w:sz w:val="20"/>
        </w:rPr>
        <w:t>-</w:t>
      </w:r>
      <w:proofErr w:type="gramStart"/>
      <w:r w:rsidRPr="00825BF3">
        <w:rPr>
          <w:rFonts w:cs="Arial"/>
          <w:sz w:val="20"/>
        </w:rPr>
        <w:t>a</w:t>
      </w:r>
      <w:proofErr w:type="spellEnd"/>
      <w:proofErr w:type="gramEnd"/>
      <w:r w:rsidRPr="00825BF3">
        <w:rPr>
          <w:rFonts w:cs="Arial"/>
          <w:sz w:val="20"/>
        </w:rPr>
        <w:t xml:space="preserve"> által módosítva. Hatályos 2016. január 1-től.</w:t>
      </w:r>
    </w:p>
  </w:footnote>
  <w:footnote w:id="11">
    <w:p w:rsidR="00D2104D" w:rsidRPr="00825BF3" w:rsidRDefault="00D2104D" w:rsidP="00D2104D">
      <w:pPr>
        <w:pStyle w:val="Lbjegyzetszveg"/>
        <w:rPr>
          <w:sz w:val="20"/>
        </w:rPr>
      </w:pPr>
      <w:r w:rsidRPr="00825BF3">
        <w:rPr>
          <w:rStyle w:val="Lbjegyzet-hivatkozs"/>
          <w:sz w:val="20"/>
        </w:rPr>
        <w:footnoteRef/>
      </w:r>
      <w:r w:rsidRPr="00825BF3">
        <w:rPr>
          <w:sz w:val="20"/>
        </w:rPr>
        <w:t xml:space="preserve"> A </w:t>
      </w:r>
      <w:r w:rsidRPr="00825BF3">
        <w:rPr>
          <w:rFonts w:cs="Arial"/>
          <w:sz w:val="20"/>
        </w:rPr>
        <w:t>39/2015. (</w:t>
      </w:r>
      <w:r>
        <w:rPr>
          <w:rFonts w:cs="Arial"/>
          <w:sz w:val="20"/>
        </w:rPr>
        <w:t>XII.17.) önkormányzati rendelet</w:t>
      </w:r>
      <w:r w:rsidRPr="00825BF3">
        <w:rPr>
          <w:rFonts w:cs="Arial"/>
          <w:sz w:val="20"/>
        </w:rPr>
        <w:t xml:space="preserve"> 19. §</w:t>
      </w:r>
      <w:proofErr w:type="spellStart"/>
      <w:r w:rsidRPr="00825BF3">
        <w:rPr>
          <w:rFonts w:cs="Arial"/>
          <w:sz w:val="20"/>
        </w:rPr>
        <w:t>-</w:t>
      </w:r>
      <w:proofErr w:type="gramStart"/>
      <w:r w:rsidRPr="00825BF3">
        <w:rPr>
          <w:rFonts w:cs="Arial"/>
          <w:sz w:val="20"/>
        </w:rPr>
        <w:t>a</w:t>
      </w:r>
      <w:proofErr w:type="spellEnd"/>
      <w:proofErr w:type="gramEnd"/>
      <w:r w:rsidRPr="00825BF3">
        <w:rPr>
          <w:rFonts w:cs="Arial"/>
          <w:sz w:val="20"/>
        </w:rPr>
        <w:t xml:space="preserve"> által módosítva. Hatályos 2016. január 1-től.</w:t>
      </w:r>
    </w:p>
  </w:footnote>
  <w:footnote w:id="12">
    <w:p w:rsidR="00D2104D" w:rsidRPr="00825BF3" w:rsidRDefault="00D2104D" w:rsidP="00D2104D">
      <w:pPr>
        <w:pStyle w:val="Lbjegyzetszveg"/>
        <w:rPr>
          <w:sz w:val="20"/>
        </w:rPr>
      </w:pPr>
      <w:r w:rsidRPr="00825BF3">
        <w:rPr>
          <w:rStyle w:val="Lbjegyzet-hivatkozs"/>
          <w:sz w:val="20"/>
        </w:rPr>
        <w:footnoteRef/>
      </w:r>
      <w:r w:rsidRPr="00825BF3">
        <w:rPr>
          <w:sz w:val="20"/>
        </w:rPr>
        <w:t xml:space="preserve"> A </w:t>
      </w:r>
      <w:r w:rsidRPr="00825BF3">
        <w:rPr>
          <w:rFonts w:cs="Arial"/>
          <w:sz w:val="20"/>
        </w:rPr>
        <w:t>39/2015. (</w:t>
      </w:r>
      <w:r>
        <w:rPr>
          <w:rFonts w:cs="Arial"/>
          <w:sz w:val="20"/>
        </w:rPr>
        <w:t>XII.17.) önkormányzati rendelet</w:t>
      </w:r>
      <w:r w:rsidRPr="00825BF3">
        <w:rPr>
          <w:rFonts w:cs="Arial"/>
          <w:sz w:val="20"/>
        </w:rPr>
        <w:t xml:space="preserve"> 19. §</w:t>
      </w:r>
      <w:proofErr w:type="spellStart"/>
      <w:r w:rsidRPr="00825BF3">
        <w:rPr>
          <w:rFonts w:cs="Arial"/>
          <w:sz w:val="20"/>
        </w:rPr>
        <w:t>-</w:t>
      </w:r>
      <w:proofErr w:type="gramStart"/>
      <w:r w:rsidRPr="00825BF3">
        <w:rPr>
          <w:rFonts w:cs="Arial"/>
          <w:sz w:val="20"/>
        </w:rPr>
        <w:t>a</w:t>
      </w:r>
      <w:proofErr w:type="spellEnd"/>
      <w:proofErr w:type="gramEnd"/>
      <w:r w:rsidRPr="00825BF3">
        <w:rPr>
          <w:rFonts w:cs="Arial"/>
          <w:sz w:val="20"/>
        </w:rPr>
        <w:t xml:space="preserve"> által módosítva. Hatályos 2016. január 1-től.</w:t>
      </w:r>
    </w:p>
  </w:footnote>
  <w:footnote w:id="13">
    <w:p w:rsidR="00D2104D" w:rsidRPr="00825BF3" w:rsidRDefault="00D2104D" w:rsidP="00D2104D">
      <w:pPr>
        <w:pStyle w:val="Lbjegyzetszveg"/>
        <w:rPr>
          <w:sz w:val="20"/>
        </w:rPr>
      </w:pPr>
      <w:r w:rsidRPr="00825BF3">
        <w:rPr>
          <w:rStyle w:val="Lbjegyzet-hivatkozs"/>
          <w:sz w:val="20"/>
        </w:rPr>
        <w:footnoteRef/>
      </w:r>
      <w:r w:rsidRPr="00825BF3">
        <w:rPr>
          <w:sz w:val="20"/>
        </w:rPr>
        <w:t xml:space="preserve"> A </w:t>
      </w:r>
      <w:r w:rsidRPr="00825BF3">
        <w:rPr>
          <w:rFonts w:cs="Arial"/>
          <w:sz w:val="20"/>
        </w:rPr>
        <w:t>39/2015. (</w:t>
      </w:r>
      <w:r>
        <w:rPr>
          <w:rFonts w:cs="Arial"/>
          <w:sz w:val="20"/>
        </w:rPr>
        <w:t>XII.17.) önkormányzati rendelet</w:t>
      </w:r>
      <w:r w:rsidRPr="00825BF3">
        <w:rPr>
          <w:rFonts w:cs="Arial"/>
          <w:sz w:val="20"/>
        </w:rPr>
        <w:t xml:space="preserve"> 19. §</w:t>
      </w:r>
      <w:proofErr w:type="spellStart"/>
      <w:r w:rsidRPr="00825BF3">
        <w:rPr>
          <w:rFonts w:cs="Arial"/>
          <w:sz w:val="20"/>
        </w:rPr>
        <w:t>-</w:t>
      </w:r>
      <w:proofErr w:type="gramStart"/>
      <w:r w:rsidRPr="00825BF3">
        <w:rPr>
          <w:rFonts w:cs="Arial"/>
          <w:sz w:val="20"/>
        </w:rPr>
        <w:t>a</w:t>
      </w:r>
      <w:proofErr w:type="spellEnd"/>
      <w:proofErr w:type="gramEnd"/>
      <w:r w:rsidRPr="00825BF3">
        <w:rPr>
          <w:rFonts w:cs="Arial"/>
          <w:sz w:val="20"/>
        </w:rPr>
        <w:t xml:space="preserve"> által módosítva. Hatályos 2016. január 1-től.</w:t>
      </w:r>
    </w:p>
  </w:footnote>
  <w:footnote w:id="14">
    <w:p w:rsidR="00D2104D" w:rsidRPr="00546E12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4/2014. (III.03.) önkormányzati rendelet 2.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módosítva. Hatályos 2014. március 4-től. </w:t>
      </w:r>
    </w:p>
  </w:footnote>
  <w:footnote w:id="15">
    <w:p w:rsidR="00D2104D" w:rsidRPr="00546E12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4/2014. (III.03.) önkormányzati rendelet 2.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módosítva. Hatályos 2014. március 4-től. </w:t>
      </w:r>
    </w:p>
  </w:footnote>
  <w:footnote w:id="16">
    <w:p w:rsidR="00D2104D" w:rsidRPr="00AB6CF5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4/2014. (III.03.) önkormányzati rendelet 4.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hatályon kívül helyezve. Nem hatályos 2014. március 4-től. </w:t>
      </w:r>
    </w:p>
  </w:footnote>
  <w:footnote w:id="17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7603">
        <w:rPr>
          <w:sz w:val="20"/>
        </w:rPr>
        <w:t>A 8/</w:t>
      </w:r>
      <w:r>
        <w:rPr>
          <w:sz w:val="20"/>
        </w:rPr>
        <w:t>2015. (III.30.) önkormányzati rendelet 7.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hatályon kívül helyezve. Hatálytalan 2015. április 1-től.</w:t>
      </w:r>
    </w:p>
  </w:footnote>
  <w:footnote w:id="18">
    <w:p w:rsidR="00D2104D" w:rsidRPr="009860D0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25/2018. (IX.21.) önkormányzati rendelet 29.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módosítva. Hatályos 2018. november 1-től.</w:t>
      </w:r>
    </w:p>
  </w:footnote>
  <w:footnote w:id="19">
    <w:p w:rsidR="00D2104D" w:rsidRPr="009860D0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25/2018. (IX.21.) önkormányzati rendelet 31. § (3) bekezdése által hatályon kívül helyezve. Hatálytalan 2018. november 1-től.</w:t>
      </w:r>
    </w:p>
  </w:footnote>
  <w:footnote w:id="20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25/2018. (IX.21.) önkormányzati rendelet 31. § (3) bekezdése által hatályon kívül helyezve. Hatálytalan 2018. november 1-től.</w:t>
      </w:r>
    </w:p>
  </w:footnote>
  <w:footnote w:id="21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25/2018. (IX.21.) önkormányzati rendelet 31. § (3) bekezdése által hatályon kívül helyezve. Hatálytalan 2018. november 1-től.</w:t>
      </w:r>
    </w:p>
  </w:footnote>
  <w:footnote w:id="22">
    <w:p w:rsidR="00D2104D" w:rsidRPr="00B80CCD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12/2019. (IV.23.)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módosítva. Hatályos: 2019. április 24-étől.</w:t>
      </w:r>
    </w:p>
  </w:footnote>
  <w:footnote w:id="23">
    <w:p w:rsidR="00D2104D" w:rsidRPr="00AB6CF5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4/2014. (III.03.) önkormányzati rendelet 4.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hatályon kívül helyezve. Nem hatályos 2014. március 4-től. </w:t>
      </w:r>
    </w:p>
  </w:footnote>
  <w:footnote w:id="24">
    <w:p w:rsidR="00D2104D" w:rsidRPr="00AB6CF5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4/2014. (III.03.) önkormányzati rendelet 4.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hatályon kívül helyezve. Nem hatályos 2014. március 4-től. </w:t>
      </w:r>
    </w:p>
  </w:footnote>
  <w:footnote w:id="25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26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27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4.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módosított szövegrész. Hatályos: 2016. július 1-től.</w:t>
      </w:r>
    </w:p>
  </w:footnote>
  <w:footnote w:id="28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29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30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31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32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33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34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35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36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37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38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39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40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41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5. § a) pontja által hatályon kívül helyezve. Hatálytalan: 2016. július 1-től.</w:t>
      </w:r>
    </w:p>
  </w:footnote>
  <w:footnote w:id="42">
    <w:p w:rsidR="00D2104D" w:rsidRPr="003950E1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22/2013. (V.21.) önkormányzati rendelet 8.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 2013. május 22-től. </w:t>
      </w:r>
    </w:p>
  </w:footnote>
  <w:footnote w:id="43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32/2014. (X.27.) önkormányzati rendelet 5. § (2) bekezdés d) pontja által a „tanácsnoki” szövegrész hatályon kívül helyezve. Hatálytalan 2014. október 27. napján 10 órától.</w:t>
      </w:r>
    </w:p>
  </w:footnote>
  <w:footnote w:id="44">
    <w:p w:rsidR="00D2104D" w:rsidRPr="00546E12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4/2014. (III.03.) önkormányzati rendelet 2.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 2014. március 4-től. </w:t>
      </w:r>
    </w:p>
  </w:footnote>
  <w:footnote w:id="45">
    <w:p w:rsidR="00D2104D" w:rsidRPr="00546E12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4/2014. (III.03.) önkormányzati rendelet 2.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 2014. március 4-től. </w:t>
      </w:r>
    </w:p>
  </w:footnote>
  <w:footnote w:id="46">
    <w:p w:rsidR="00D2104D" w:rsidRPr="00F41E26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47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48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49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50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51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13A5E">
        <w:rPr>
          <w:sz w:val="20"/>
        </w:rPr>
        <w:t>A 10/2018.</w:t>
      </w:r>
      <w:r>
        <w:rPr>
          <w:sz w:val="20"/>
        </w:rPr>
        <w:t xml:space="preserve"> (IV.27.) önkormányzati rendelet 3.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módosítva. Hatályos: 2018. május 1. napjától.</w:t>
      </w:r>
    </w:p>
  </w:footnote>
  <w:footnote w:id="52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53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54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55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56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57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58">
    <w:p w:rsidR="00D2104D" w:rsidRDefault="00D2104D" w:rsidP="00D210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27/2016. (VI.24.) önkormányzati rendelet 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2016. július 1-től.</w:t>
      </w:r>
    </w:p>
  </w:footnote>
  <w:footnote w:id="59">
    <w:p w:rsidR="00D2104D" w:rsidRPr="00B80CCD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12/2019. (IV.23.) önkormányzati rendelet 2.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kiegészítve. Hatályos: 2019. április 24-étől.</w:t>
      </w:r>
    </w:p>
  </w:footnote>
  <w:footnote w:id="60">
    <w:p w:rsidR="00D2104D" w:rsidRPr="00077BD5" w:rsidRDefault="00D2104D" w:rsidP="00D2104D">
      <w:pPr>
        <w:pStyle w:val="Lbjegyzetszveg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12/2013. (IV.15.) önkormányzati rendelet 21. §</w:t>
      </w:r>
      <w:proofErr w:type="spellStart"/>
      <w:r>
        <w:rPr>
          <w:sz w:val="20"/>
        </w:rPr>
        <w:t>-</w:t>
      </w:r>
      <w:proofErr w:type="gram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által módosítva. Hatályos 2013. április 30-tól.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BF5"/>
    <w:multiLevelType w:val="multilevel"/>
    <w:tmpl w:val="481226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2F5E5964"/>
    <w:multiLevelType w:val="multilevel"/>
    <w:tmpl w:val="6A60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8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B7624D"/>
    <w:multiLevelType w:val="multilevel"/>
    <w:tmpl w:val="D4429B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118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4D"/>
    <w:rsid w:val="00416E18"/>
    <w:rsid w:val="00551EC8"/>
    <w:rsid w:val="006424CC"/>
    <w:rsid w:val="007C3E9C"/>
    <w:rsid w:val="00861A05"/>
    <w:rsid w:val="00C05F90"/>
    <w:rsid w:val="00D2104D"/>
    <w:rsid w:val="00ED17ED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0071-599C-4EC9-A90D-C3B0DFFC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104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2104D"/>
    <w:pPr>
      <w:autoSpaceDE/>
      <w:autoSpaceDN/>
    </w:pPr>
    <w:rPr>
      <w:rFonts w:ascii="Arial" w:hAnsi="Arial"/>
      <w:sz w:val="24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104D"/>
    <w:rPr>
      <w:rFonts w:ascii="Arial" w:eastAsia="Times New Roman" w:hAnsi="Arial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D2104D"/>
    <w:rPr>
      <w:vertAlign w:val="superscript"/>
    </w:rPr>
  </w:style>
  <w:style w:type="paragraph" w:styleId="Szvegtrzs">
    <w:name w:val="Body Text"/>
    <w:basedOn w:val="Norml"/>
    <w:link w:val="SzvegtrzsChar"/>
    <w:uiPriority w:val="99"/>
    <w:rsid w:val="00D2104D"/>
    <w:pPr>
      <w:autoSpaceDE/>
      <w:autoSpaceDN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D2104D"/>
    <w:rPr>
      <w:rFonts w:ascii="Arial" w:eastAsia="Times New Roman" w:hAnsi="Arial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1A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1A0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2580</Words>
  <Characters>17805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 Károlyné</dc:creator>
  <cp:keywords/>
  <dc:description/>
  <cp:lastModifiedBy>Erdős Károlyné</cp:lastModifiedBy>
  <cp:revision>6</cp:revision>
  <cp:lastPrinted>2019-05-29T11:29:00Z</cp:lastPrinted>
  <dcterms:created xsi:type="dcterms:W3CDTF">2019-05-29T06:44:00Z</dcterms:created>
  <dcterms:modified xsi:type="dcterms:W3CDTF">2019-05-29T12:00:00Z</dcterms:modified>
</cp:coreProperties>
</file>