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65"/>
        <w:gridCol w:w="3521"/>
        <w:gridCol w:w="3863"/>
        <w:gridCol w:w="1727"/>
        <w:gridCol w:w="1432"/>
        <w:gridCol w:w="1432"/>
        <w:gridCol w:w="1432"/>
        <w:gridCol w:w="1432"/>
        <w:gridCol w:w="1432"/>
        <w:gridCol w:w="1432"/>
        <w:gridCol w:w="1302"/>
      </w:tblGrid>
      <w:tr w:rsidR="005B5CB5" w:rsidRPr="005B5CB5" w:rsidTr="00DF19FC">
        <w:tc>
          <w:tcPr>
            <w:tcW w:w="1965" w:type="dxa"/>
            <w:shd w:val="clear" w:color="auto" w:fill="92D050"/>
            <w:vAlign w:val="center"/>
          </w:tcPr>
          <w:p w:rsidR="005B5CB5" w:rsidRDefault="005B5CB5" w:rsidP="009A5152">
            <w:pPr>
              <w:jc w:val="both"/>
            </w:pPr>
          </w:p>
        </w:tc>
        <w:tc>
          <w:tcPr>
            <w:tcW w:w="3521" w:type="dxa"/>
            <w:shd w:val="clear" w:color="auto" w:fill="92D050"/>
            <w:vAlign w:val="center"/>
          </w:tcPr>
          <w:p w:rsidR="005B5CB5" w:rsidRDefault="005B5CB5" w:rsidP="00413B94"/>
        </w:tc>
        <w:tc>
          <w:tcPr>
            <w:tcW w:w="3863" w:type="dxa"/>
            <w:shd w:val="clear" w:color="auto" w:fill="92D050"/>
          </w:tcPr>
          <w:p w:rsidR="005B5CB5" w:rsidRPr="005B5CB5" w:rsidRDefault="005B5CB5">
            <w:r w:rsidRPr="005B5CB5">
              <w:t>2020</w:t>
            </w:r>
          </w:p>
        </w:tc>
        <w:tc>
          <w:tcPr>
            <w:tcW w:w="1727" w:type="dxa"/>
            <w:shd w:val="clear" w:color="auto" w:fill="92D050"/>
          </w:tcPr>
          <w:p w:rsidR="005B5CB5" w:rsidRPr="005B5CB5" w:rsidRDefault="005B5CB5">
            <w:r w:rsidRPr="005B5CB5">
              <w:t>2021</w:t>
            </w:r>
          </w:p>
        </w:tc>
        <w:tc>
          <w:tcPr>
            <w:tcW w:w="1432" w:type="dxa"/>
            <w:shd w:val="clear" w:color="auto" w:fill="92D050"/>
          </w:tcPr>
          <w:p w:rsidR="005B5CB5" w:rsidRPr="005B5CB5" w:rsidRDefault="005B5CB5">
            <w:r w:rsidRPr="005B5CB5">
              <w:t>2022</w:t>
            </w:r>
          </w:p>
        </w:tc>
        <w:tc>
          <w:tcPr>
            <w:tcW w:w="1432" w:type="dxa"/>
            <w:shd w:val="clear" w:color="auto" w:fill="92D050"/>
          </w:tcPr>
          <w:p w:rsidR="005B5CB5" w:rsidRPr="005B5CB5" w:rsidRDefault="005B5CB5">
            <w:r w:rsidRPr="005B5CB5">
              <w:t>2023</w:t>
            </w:r>
          </w:p>
        </w:tc>
        <w:tc>
          <w:tcPr>
            <w:tcW w:w="1432" w:type="dxa"/>
            <w:shd w:val="clear" w:color="auto" w:fill="92D050"/>
          </w:tcPr>
          <w:p w:rsidR="005B5CB5" w:rsidRPr="005B5CB5" w:rsidRDefault="005B5CB5">
            <w:r w:rsidRPr="005B5CB5">
              <w:t>2024</w:t>
            </w:r>
          </w:p>
        </w:tc>
        <w:tc>
          <w:tcPr>
            <w:tcW w:w="1432" w:type="dxa"/>
            <w:shd w:val="clear" w:color="auto" w:fill="92D050"/>
          </w:tcPr>
          <w:p w:rsidR="005B5CB5" w:rsidRPr="005B5CB5" w:rsidRDefault="005B5CB5">
            <w:r w:rsidRPr="005B5CB5">
              <w:t>2025</w:t>
            </w:r>
          </w:p>
        </w:tc>
        <w:tc>
          <w:tcPr>
            <w:tcW w:w="1432" w:type="dxa"/>
            <w:shd w:val="clear" w:color="auto" w:fill="92D050"/>
          </w:tcPr>
          <w:p w:rsidR="005B5CB5" w:rsidRPr="005B5CB5" w:rsidRDefault="005B5CB5">
            <w:r w:rsidRPr="005B5CB5">
              <w:t>2026</w:t>
            </w:r>
          </w:p>
        </w:tc>
        <w:tc>
          <w:tcPr>
            <w:tcW w:w="1432" w:type="dxa"/>
            <w:shd w:val="clear" w:color="auto" w:fill="92D050"/>
          </w:tcPr>
          <w:p w:rsidR="005B5CB5" w:rsidRPr="005B5CB5" w:rsidRDefault="00413B94">
            <w:r>
              <w:t>…………</w:t>
            </w:r>
          </w:p>
        </w:tc>
        <w:tc>
          <w:tcPr>
            <w:tcW w:w="1302" w:type="dxa"/>
            <w:shd w:val="clear" w:color="auto" w:fill="92D050"/>
          </w:tcPr>
          <w:p w:rsidR="005B5CB5" w:rsidRPr="005B5CB5" w:rsidRDefault="00413B94">
            <w:r>
              <w:t>2030</w:t>
            </w:r>
          </w:p>
        </w:tc>
      </w:tr>
      <w:tr w:rsidR="00FD3B5E" w:rsidRPr="005B5CB5" w:rsidTr="00413B94">
        <w:tc>
          <w:tcPr>
            <w:tcW w:w="1965" w:type="dxa"/>
            <w:vMerge w:val="restart"/>
            <w:vAlign w:val="center"/>
          </w:tcPr>
          <w:p w:rsidR="00FD3B5E" w:rsidRDefault="00FD3B5E" w:rsidP="00413B94">
            <w:pPr>
              <w:pStyle w:val="Listaszerbekezds"/>
              <w:numPr>
                <w:ilvl w:val="0"/>
                <w:numId w:val="19"/>
              </w:numPr>
            </w:pPr>
            <w:r w:rsidRPr="005B5CB5">
              <w:t>változat</w:t>
            </w:r>
          </w:p>
          <w:p w:rsidR="00DF19FC" w:rsidRPr="005B5CB5" w:rsidRDefault="00DF19FC" w:rsidP="00DF19FC">
            <w:pPr>
              <w:ind w:left="360"/>
            </w:pPr>
            <w:r>
              <w:t>KEHOP-5.3.1-17-2017-00005 sz. projekt megvalósítása</w:t>
            </w:r>
          </w:p>
        </w:tc>
        <w:tc>
          <w:tcPr>
            <w:tcW w:w="3521" w:type="dxa"/>
            <w:vAlign w:val="center"/>
          </w:tcPr>
          <w:p w:rsidR="00FD3B5E" w:rsidRPr="005B5CB5" w:rsidRDefault="00FD3B5E" w:rsidP="00413B94">
            <w:r w:rsidRPr="005B5CB5">
              <w:t>Műszaki tartalom</w:t>
            </w:r>
          </w:p>
        </w:tc>
        <w:tc>
          <w:tcPr>
            <w:tcW w:w="3863" w:type="dxa"/>
          </w:tcPr>
          <w:p w:rsidR="00FD3B5E" w:rsidRPr="005B5CB5" w:rsidRDefault="00FD3B5E" w:rsidP="009A5152">
            <w:proofErr w:type="spellStart"/>
            <w:r w:rsidRPr="005B5CB5">
              <w:t>-a</w:t>
            </w:r>
            <w:proofErr w:type="spellEnd"/>
            <w:r w:rsidRPr="005B5CB5">
              <w:t xml:space="preserve"> </w:t>
            </w:r>
            <w:proofErr w:type="spellStart"/>
            <w:r w:rsidRPr="005B5CB5">
              <w:t>hőtermelő</w:t>
            </w:r>
            <w:proofErr w:type="spellEnd"/>
            <w:r w:rsidRPr="005B5CB5">
              <w:t xml:space="preserve"> üzem teljes felújítása, korszerűsítése</w:t>
            </w:r>
          </w:p>
          <w:p w:rsidR="00FD3B5E" w:rsidRPr="005B5CB5" w:rsidRDefault="00FD3B5E" w:rsidP="009A5152">
            <w:proofErr w:type="spellStart"/>
            <w:r w:rsidRPr="005B5CB5">
              <w:t>-a</w:t>
            </w:r>
            <w:proofErr w:type="spellEnd"/>
            <w:r w:rsidRPr="005B5CB5">
              <w:t xml:space="preserve"> primer távvezeték rendszer részleges felújítása</w:t>
            </w:r>
          </w:p>
          <w:p w:rsidR="00FD3B5E" w:rsidRPr="005B5CB5" w:rsidRDefault="00FD3B5E" w:rsidP="009A5152">
            <w:proofErr w:type="spellStart"/>
            <w:r w:rsidRPr="005B5CB5">
              <w:t>-a</w:t>
            </w:r>
            <w:proofErr w:type="spellEnd"/>
            <w:r w:rsidRPr="005B5CB5">
              <w:t xml:space="preserve"> </w:t>
            </w:r>
            <w:proofErr w:type="spellStart"/>
            <w:r w:rsidRPr="005B5CB5">
              <w:t>hőközpontok</w:t>
            </w:r>
            <w:proofErr w:type="spellEnd"/>
            <w:r w:rsidRPr="005B5CB5">
              <w:t xml:space="preserve"> részleges felújítása</w:t>
            </w:r>
          </w:p>
          <w:p w:rsidR="00FD3B5E" w:rsidRPr="005B5CB5" w:rsidRDefault="00FD3B5E" w:rsidP="009A5152">
            <w:r w:rsidRPr="005B5CB5">
              <w:t xml:space="preserve">-„U-alakban” a lépcsőházak önálló </w:t>
            </w:r>
            <w:proofErr w:type="spellStart"/>
            <w:r w:rsidRPr="005B5CB5">
              <w:t>hőközponttal</w:t>
            </w:r>
            <w:proofErr w:type="spellEnd"/>
            <w:r w:rsidRPr="005B5CB5">
              <w:t xml:space="preserve"> való ellátása</w:t>
            </w:r>
          </w:p>
        </w:tc>
        <w:tc>
          <w:tcPr>
            <w:tcW w:w="1727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302" w:type="dxa"/>
          </w:tcPr>
          <w:p w:rsidR="00FD3B5E" w:rsidRPr="005B5CB5" w:rsidRDefault="00FD3B5E" w:rsidP="009A5152"/>
        </w:tc>
      </w:tr>
      <w:tr w:rsidR="00FD3B5E" w:rsidRPr="005B5CB5" w:rsidTr="00413B94">
        <w:tc>
          <w:tcPr>
            <w:tcW w:w="1965" w:type="dxa"/>
            <w:vMerge/>
            <w:vAlign w:val="center"/>
          </w:tcPr>
          <w:p w:rsidR="00FD3B5E" w:rsidRPr="005B5CB5" w:rsidRDefault="00FD3B5E" w:rsidP="009A5152">
            <w:pPr>
              <w:jc w:val="both"/>
            </w:pPr>
          </w:p>
        </w:tc>
        <w:tc>
          <w:tcPr>
            <w:tcW w:w="3521" w:type="dxa"/>
            <w:vAlign w:val="center"/>
          </w:tcPr>
          <w:p w:rsidR="00FD3B5E" w:rsidRPr="005B5CB5" w:rsidRDefault="00FD3B5E" w:rsidP="00413B94">
            <w:r w:rsidRPr="005B5CB5">
              <w:t>bekerülési összeg</w:t>
            </w:r>
          </w:p>
        </w:tc>
        <w:tc>
          <w:tcPr>
            <w:tcW w:w="3863" w:type="dxa"/>
          </w:tcPr>
          <w:p w:rsidR="00FD3B5E" w:rsidRPr="005B5CB5" w:rsidRDefault="00FD3B5E" w:rsidP="009A5152">
            <w:r w:rsidRPr="005B5CB5">
              <w:t>1 100 </w:t>
            </w:r>
            <w:proofErr w:type="gramStart"/>
            <w:r w:rsidRPr="005B5CB5">
              <w:t>000 .</w:t>
            </w:r>
            <w:proofErr w:type="gramEnd"/>
            <w:r w:rsidRPr="005B5CB5">
              <w:t xml:space="preserve">- </w:t>
            </w:r>
            <w:proofErr w:type="spellStart"/>
            <w:r w:rsidRPr="005B5CB5">
              <w:t>eFt</w:t>
            </w:r>
            <w:proofErr w:type="spellEnd"/>
          </w:p>
        </w:tc>
        <w:tc>
          <w:tcPr>
            <w:tcW w:w="1727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302" w:type="dxa"/>
          </w:tcPr>
          <w:p w:rsidR="00FD3B5E" w:rsidRPr="005B5CB5" w:rsidRDefault="00FD3B5E" w:rsidP="009A5152"/>
        </w:tc>
      </w:tr>
      <w:tr w:rsidR="00FD3B5E" w:rsidRPr="005B5CB5" w:rsidTr="00413B94">
        <w:tc>
          <w:tcPr>
            <w:tcW w:w="1965" w:type="dxa"/>
            <w:vMerge/>
            <w:vAlign w:val="center"/>
          </w:tcPr>
          <w:p w:rsidR="00FD3B5E" w:rsidRPr="005B5CB5" w:rsidRDefault="00FD3B5E" w:rsidP="009A5152"/>
        </w:tc>
        <w:tc>
          <w:tcPr>
            <w:tcW w:w="3521" w:type="dxa"/>
            <w:vAlign w:val="center"/>
          </w:tcPr>
          <w:p w:rsidR="00FD3B5E" w:rsidRPr="005B5CB5" w:rsidRDefault="00FD3B5E" w:rsidP="00413B94">
            <w:r w:rsidRPr="005B5CB5">
              <w:t>önkormányzati forrásszükséglet</w:t>
            </w:r>
          </w:p>
        </w:tc>
        <w:tc>
          <w:tcPr>
            <w:tcW w:w="3863" w:type="dxa"/>
          </w:tcPr>
          <w:p w:rsidR="00FD3B5E" w:rsidRPr="005B5CB5" w:rsidRDefault="00FD3B5E" w:rsidP="009A5152">
            <w:r w:rsidRPr="005B5CB5">
              <w:t xml:space="preserve">    710 </w:t>
            </w:r>
            <w:proofErr w:type="gramStart"/>
            <w:r w:rsidRPr="005B5CB5">
              <w:t>829 .</w:t>
            </w:r>
            <w:proofErr w:type="spellStart"/>
            <w:proofErr w:type="gramEnd"/>
            <w:r w:rsidRPr="005B5CB5">
              <w:t>-eFt</w:t>
            </w:r>
            <w:proofErr w:type="spellEnd"/>
          </w:p>
        </w:tc>
        <w:tc>
          <w:tcPr>
            <w:tcW w:w="1727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432" w:type="dxa"/>
          </w:tcPr>
          <w:p w:rsidR="00FD3B5E" w:rsidRPr="005B5CB5" w:rsidRDefault="00FD3B5E" w:rsidP="009A5152"/>
        </w:tc>
        <w:tc>
          <w:tcPr>
            <w:tcW w:w="1302" w:type="dxa"/>
          </w:tcPr>
          <w:p w:rsidR="00FD3B5E" w:rsidRPr="005B5CB5" w:rsidRDefault="00FD3B5E" w:rsidP="009A5152"/>
        </w:tc>
      </w:tr>
      <w:tr w:rsidR="00DF19FC" w:rsidRPr="005B5CB5" w:rsidTr="00582F2A">
        <w:trPr>
          <w:trHeight w:val="250"/>
        </w:trPr>
        <w:tc>
          <w:tcPr>
            <w:tcW w:w="20970" w:type="dxa"/>
            <w:gridSpan w:val="11"/>
            <w:shd w:val="clear" w:color="auto" w:fill="92D050"/>
            <w:vAlign w:val="center"/>
          </w:tcPr>
          <w:p w:rsidR="00DF19FC" w:rsidRPr="005B5CB5" w:rsidRDefault="00DF19FC" w:rsidP="00413B94"/>
        </w:tc>
      </w:tr>
      <w:tr w:rsidR="00C334EE" w:rsidRPr="005B5CB5" w:rsidTr="00413B94">
        <w:tc>
          <w:tcPr>
            <w:tcW w:w="1965" w:type="dxa"/>
            <w:vMerge w:val="restart"/>
            <w:vAlign w:val="center"/>
          </w:tcPr>
          <w:p w:rsidR="00C334EE" w:rsidRPr="005B5CB5" w:rsidRDefault="00C334EE" w:rsidP="00C334EE">
            <w:pPr>
              <w:pStyle w:val="Listaszerbekezds"/>
              <w:numPr>
                <w:ilvl w:val="0"/>
                <w:numId w:val="19"/>
              </w:numPr>
            </w:pPr>
          </w:p>
        </w:tc>
        <w:tc>
          <w:tcPr>
            <w:tcW w:w="3521" w:type="dxa"/>
            <w:vMerge w:val="restart"/>
            <w:vAlign w:val="center"/>
          </w:tcPr>
          <w:p w:rsidR="00C334EE" w:rsidRPr="005B5CB5" w:rsidRDefault="00C334EE" w:rsidP="00C334EE">
            <w:r w:rsidRPr="005B5CB5">
              <w:t>Műszaki tartalom</w:t>
            </w:r>
          </w:p>
        </w:tc>
        <w:tc>
          <w:tcPr>
            <w:tcW w:w="3863" w:type="dxa"/>
            <w:vMerge w:val="restart"/>
          </w:tcPr>
          <w:p w:rsidR="00C334EE" w:rsidRDefault="00C334EE" w:rsidP="00C334EE">
            <w:proofErr w:type="spellStart"/>
            <w:r>
              <w:t>-a</w:t>
            </w:r>
            <w:proofErr w:type="spellEnd"/>
            <w:r>
              <w:t xml:space="preserve"> primer távvezeték rendszer részleges felújítása</w:t>
            </w:r>
          </w:p>
          <w:p w:rsidR="00C334EE" w:rsidRDefault="00C334EE" w:rsidP="00C334EE">
            <w:r>
              <w:t>(F3-F9 és D3-D8 aknák köti szakaszon)</w:t>
            </w:r>
          </w:p>
          <w:p w:rsidR="00C334EE" w:rsidRPr="005B5CB5" w:rsidRDefault="00C334EE" w:rsidP="00C334EE">
            <w:r>
              <w:t>-</w:t>
            </w:r>
            <w:r w:rsidRPr="005B5CB5">
              <w:t xml:space="preserve"> </w:t>
            </w:r>
            <w:proofErr w:type="spellStart"/>
            <w:r w:rsidRPr="005B5CB5">
              <w:t>Fűtőművi</w:t>
            </w:r>
            <w:proofErr w:type="spellEnd"/>
            <w:r w:rsidRPr="005B5CB5">
              <w:t xml:space="preserve"> segédrendszerek részleges felújítás</w:t>
            </w:r>
          </w:p>
          <w:p w:rsidR="00C334EE" w:rsidRPr="005B5CB5" w:rsidRDefault="00C334EE" w:rsidP="00C334EE">
            <w:r>
              <w:t>-</w:t>
            </w:r>
            <w:r w:rsidRPr="005B5CB5">
              <w:t xml:space="preserve">„U-alakban” a lépcsőházak önálló </w:t>
            </w:r>
            <w:proofErr w:type="spellStart"/>
            <w:r w:rsidRPr="005B5CB5">
              <w:t>hőközponttal</w:t>
            </w:r>
            <w:proofErr w:type="spellEnd"/>
            <w:r w:rsidRPr="005B5CB5">
              <w:t xml:space="preserve"> való ellátása</w:t>
            </w:r>
          </w:p>
          <w:p w:rsidR="00C334EE" w:rsidRDefault="00C334EE" w:rsidP="00C334EE"/>
        </w:tc>
        <w:tc>
          <w:tcPr>
            <w:tcW w:w="8887" w:type="dxa"/>
            <w:gridSpan w:val="6"/>
          </w:tcPr>
          <w:p w:rsidR="00C334EE" w:rsidRPr="005B5CB5" w:rsidRDefault="00C334EE" w:rsidP="00C334EE">
            <w:pPr>
              <w:spacing w:after="160" w:line="259" w:lineRule="auto"/>
            </w:pPr>
            <w:proofErr w:type="spellStart"/>
            <w:r w:rsidRPr="00413B94">
              <w:t>Fűtőművi</w:t>
            </w:r>
            <w:proofErr w:type="spellEnd"/>
            <w:r w:rsidRPr="00413B94">
              <w:t xml:space="preserve"> segédrendszerek részleges felújítás2021-2026 között</w:t>
            </w:r>
          </w:p>
        </w:tc>
        <w:tc>
          <w:tcPr>
            <w:tcW w:w="1432" w:type="dxa"/>
          </w:tcPr>
          <w:p w:rsidR="00C334EE" w:rsidRPr="005B5CB5" w:rsidRDefault="00C334EE" w:rsidP="00C334EE"/>
        </w:tc>
        <w:tc>
          <w:tcPr>
            <w:tcW w:w="1302" w:type="dxa"/>
          </w:tcPr>
          <w:p w:rsidR="00C334EE" w:rsidRPr="005B5CB5" w:rsidRDefault="00C334EE" w:rsidP="00C334EE"/>
        </w:tc>
      </w:tr>
      <w:tr w:rsidR="00FD3B5E" w:rsidRPr="005B5CB5" w:rsidTr="00413B94">
        <w:tc>
          <w:tcPr>
            <w:tcW w:w="1965" w:type="dxa"/>
            <w:vMerge/>
            <w:vAlign w:val="center"/>
          </w:tcPr>
          <w:p w:rsidR="00FD3B5E" w:rsidRPr="005B5CB5" w:rsidRDefault="00FD3B5E" w:rsidP="00FD3B5E">
            <w:pPr>
              <w:pStyle w:val="Listaszerbekezds"/>
              <w:numPr>
                <w:ilvl w:val="0"/>
                <w:numId w:val="19"/>
              </w:numPr>
            </w:pPr>
          </w:p>
        </w:tc>
        <w:tc>
          <w:tcPr>
            <w:tcW w:w="3521" w:type="dxa"/>
            <w:vMerge/>
            <w:vAlign w:val="center"/>
          </w:tcPr>
          <w:p w:rsidR="00FD3B5E" w:rsidRPr="005B5CB5" w:rsidRDefault="00FD3B5E" w:rsidP="00413B94"/>
        </w:tc>
        <w:tc>
          <w:tcPr>
            <w:tcW w:w="3863" w:type="dxa"/>
            <w:vMerge/>
          </w:tcPr>
          <w:p w:rsidR="00FD3B5E" w:rsidRDefault="00FD3B5E" w:rsidP="00413B94"/>
        </w:tc>
        <w:tc>
          <w:tcPr>
            <w:tcW w:w="11621" w:type="dxa"/>
            <w:gridSpan w:val="8"/>
          </w:tcPr>
          <w:p w:rsidR="00FD3B5E" w:rsidRPr="00413B94" w:rsidRDefault="00FD3B5E" w:rsidP="00413B94">
            <w:proofErr w:type="spellStart"/>
            <w:r w:rsidRPr="002A2BAF">
              <w:t>-a</w:t>
            </w:r>
            <w:proofErr w:type="spellEnd"/>
            <w:r w:rsidRPr="002A2BAF">
              <w:t xml:space="preserve"> </w:t>
            </w:r>
            <w:proofErr w:type="spellStart"/>
            <w:r w:rsidRPr="002A2BAF">
              <w:t>hőközpontok</w:t>
            </w:r>
            <w:proofErr w:type="spellEnd"/>
            <w:r w:rsidRPr="002A2BAF">
              <w:t xml:space="preserve"> felújítása, korszerűsítése, </w:t>
            </w:r>
            <w:r w:rsidRPr="00413B94">
              <w:t>2021-2030 évekre elosztva</w:t>
            </w:r>
          </w:p>
          <w:p w:rsidR="00FD3B5E" w:rsidRPr="005B5CB5" w:rsidRDefault="00FD3B5E" w:rsidP="00413B94"/>
        </w:tc>
      </w:tr>
      <w:tr w:rsidR="00FD3B5E" w:rsidRPr="005B5CB5" w:rsidTr="00404FDF">
        <w:tc>
          <w:tcPr>
            <w:tcW w:w="1965" w:type="dxa"/>
            <w:vMerge/>
            <w:vAlign w:val="center"/>
          </w:tcPr>
          <w:p w:rsidR="00FD3B5E" w:rsidRPr="005B5CB5" w:rsidRDefault="00FD3B5E" w:rsidP="00FD3B5E">
            <w:pPr>
              <w:pStyle w:val="Listaszerbekezds"/>
              <w:numPr>
                <w:ilvl w:val="0"/>
                <w:numId w:val="19"/>
              </w:numPr>
            </w:pPr>
          </w:p>
        </w:tc>
        <w:tc>
          <w:tcPr>
            <w:tcW w:w="3521" w:type="dxa"/>
            <w:vAlign w:val="center"/>
          </w:tcPr>
          <w:p w:rsidR="00FD3B5E" w:rsidRPr="005B5CB5" w:rsidRDefault="00FD3B5E" w:rsidP="00FD3B5E">
            <w:r w:rsidRPr="005B5CB5">
              <w:t>bekerülési összeg</w:t>
            </w:r>
          </w:p>
        </w:tc>
        <w:tc>
          <w:tcPr>
            <w:tcW w:w="3863" w:type="dxa"/>
          </w:tcPr>
          <w:p w:rsidR="00FD3B5E" w:rsidRDefault="00C334EE" w:rsidP="00FD3B5E">
            <w:r>
              <w:t>4</w:t>
            </w:r>
            <w:r w:rsidR="00FD3B5E">
              <w:t>00 </w:t>
            </w:r>
            <w:proofErr w:type="gramStart"/>
            <w:r w:rsidR="00FD3B5E">
              <w:t>000 .</w:t>
            </w:r>
            <w:proofErr w:type="spellStart"/>
            <w:proofErr w:type="gramEnd"/>
            <w:r w:rsidR="00FD3B5E">
              <w:t>-eFt</w:t>
            </w:r>
            <w:proofErr w:type="spellEnd"/>
          </w:p>
        </w:tc>
        <w:tc>
          <w:tcPr>
            <w:tcW w:w="11621" w:type="dxa"/>
            <w:gridSpan w:val="8"/>
          </w:tcPr>
          <w:p w:rsidR="00FD3B5E" w:rsidRPr="005B5CB5" w:rsidRDefault="00C334EE" w:rsidP="00FD3B5E">
            <w:r>
              <w:t>3</w:t>
            </w:r>
            <w:r w:rsidR="00FD3B5E">
              <w:t>60 </w:t>
            </w:r>
            <w:proofErr w:type="gramStart"/>
            <w:r w:rsidR="00FD3B5E">
              <w:t>000 .</w:t>
            </w:r>
            <w:proofErr w:type="spellStart"/>
            <w:proofErr w:type="gramEnd"/>
            <w:r w:rsidR="00FD3B5E">
              <w:t>-eFt</w:t>
            </w:r>
            <w:proofErr w:type="spellEnd"/>
            <w:r>
              <w:t>,   átlagosan 3</w:t>
            </w:r>
            <w:r w:rsidR="000018EC">
              <w:t>6 000 .</w:t>
            </w:r>
            <w:proofErr w:type="spellStart"/>
            <w:r w:rsidR="000018EC">
              <w:t>-eFt</w:t>
            </w:r>
            <w:proofErr w:type="spellEnd"/>
            <w:r w:rsidR="000018EC">
              <w:t>/év</w:t>
            </w:r>
          </w:p>
        </w:tc>
      </w:tr>
      <w:tr w:rsidR="00FD3B5E" w:rsidRPr="005B5CB5" w:rsidTr="000B6BA0">
        <w:tc>
          <w:tcPr>
            <w:tcW w:w="1965" w:type="dxa"/>
            <w:vMerge/>
            <w:vAlign w:val="center"/>
          </w:tcPr>
          <w:p w:rsidR="00FD3B5E" w:rsidRPr="005B5CB5" w:rsidRDefault="00FD3B5E" w:rsidP="00FD3B5E">
            <w:pPr>
              <w:pStyle w:val="Listaszerbekezds"/>
              <w:numPr>
                <w:ilvl w:val="0"/>
                <w:numId w:val="19"/>
              </w:numPr>
            </w:pPr>
          </w:p>
        </w:tc>
        <w:tc>
          <w:tcPr>
            <w:tcW w:w="3521" w:type="dxa"/>
            <w:vAlign w:val="center"/>
          </w:tcPr>
          <w:p w:rsidR="00FD3B5E" w:rsidRPr="005B5CB5" w:rsidRDefault="00FD3B5E" w:rsidP="00FD3B5E">
            <w:r w:rsidRPr="005B5CB5">
              <w:t>önkormányzati forrásszükséglet</w:t>
            </w:r>
          </w:p>
        </w:tc>
        <w:tc>
          <w:tcPr>
            <w:tcW w:w="3863" w:type="dxa"/>
          </w:tcPr>
          <w:p w:rsidR="00FD3B5E" w:rsidRDefault="00C334EE" w:rsidP="00FD3B5E">
            <w:r>
              <w:t>4</w:t>
            </w:r>
            <w:r w:rsidR="00FD3B5E">
              <w:t>00 </w:t>
            </w:r>
            <w:proofErr w:type="gramStart"/>
            <w:r w:rsidR="00FD3B5E">
              <w:t>000 .</w:t>
            </w:r>
            <w:proofErr w:type="spellStart"/>
            <w:proofErr w:type="gramEnd"/>
            <w:r w:rsidR="00FD3B5E">
              <w:t>-eFt</w:t>
            </w:r>
            <w:proofErr w:type="spellEnd"/>
          </w:p>
        </w:tc>
        <w:tc>
          <w:tcPr>
            <w:tcW w:w="11621" w:type="dxa"/>
            <w:gridSpan w:val="8"/>
          </w:tcPr>
          <w:p w:rsidR="00FD3B5E" w:rsidRPr="005B5CB5" w:rsidRDefault="00C334EE" w:rsidP="00FD3B5E">
            <w:r>
              <w:t>3</w:t>
            </w:r>
            <w:r w:rsidR="00FD3B5E">
              <w:t>60 </w:t>
            </w:r>
            <w:proofErr w:type="gramStart"/>
            <w:r w:rsidR="00FD3B5E">
              <w:t>000 .</w:t>
            </w:r>
            <w:proofErr w:type="spellStart"/>
            <w:proofErr w:type="gramEnd"/>
            <w:r w:rsidR="00FD3B5E">
              <w:t>-eFt</w:t>
            </w:r>
            <w:proofErr w:type="spellEnd"/>
            <w:r>
              <w:t>,   átlagosan 3</w:t>
            </w:r>
            <w:r w:rsidR="000018EC">
              <w:t>6 000 .</w:t>
            </w:r>
            <w:proofErr w:type="spellStart"/>
            <w:r w:rsidR="000018EC">
              <w:t>-eFt</w:t>
            </w:r>
            <w:proofErr w:type="spellEnd"/>
            <w:r w:rsidR="000018EC">
              <w:t>/év</w:t>
            </w:r>
          </w:p>
        </w:tc>
      </w:tr>
      <w:tr w:rsidR="00DF19FC" w:rsidRPr="005B5CB5" w:rsidTr="00232E68">
        <w:tc>
          <w:tcPr>
            <w:tcW w:w="20970" w:type="dxa"/>
            <w:gridSpan w:val="11"/>
            <w:shd w:val="clear" w:color="auto" w:fill="92D050"/>
            <w:vAlign w:val="center"/>
          </w:tcPr>
          <w:p w:rsidR="00DF19FC" w:rsidRPr="005B5CB5" w:rsidRDefault="00DF19FC" w:rsidP="00FD3B5E"/>
        </w:tc>
      </w:tr>
      <w:tr w:rsidR="000018EC" w:rsidRPr="005B5CB5" w:rsidTr="00413B94">
        <w:tc>
          <w:tcPr>
            <w:tcW w:w="1965" w:type="dxa"/>
            <w:vMerge w:val="restart"/>
            <w:vAlign w:val="center"/>
          </w:tcPr>
          <w:p w:rsidR="000018EC" w:rsidRDefault="000018EC" w:rsidP="00FD3B5E">
            <w:pPr>
              <w:pStyle w:val="Listaszerbekezds"/>
              <w:numPr>
                <w:ilvl w:val="0"/>
                <w:numId w:val="19"/>
              </w:numPr>
            </w:pPr>
            <w:r w:rsidRPr="005B5CB5">
              <w:t>változat</w:t>
            </w:r>
          </w:p>
          <w:p w:rsidR="00DF19FC" w:rsidRPr="005B5CB5" w:rsidRDefault="00DF19FC" w:rsidP="00DF19FC">
            <w:pPr>
              <w:ind w:left="360"/>
            </w:pPr>
            <w:r>
              <w:t>„U-alak a második évben</w:t>
            </w:r>
          </w:p>
        </w:tc>
        <w:tc>
          <w:tcPr>
            <w:tcW w:w="3521" w:type="dxa"/>
            <w:vMerge w:val="restart"/>
            <w:vAlign w:val="center"/>
          </w:tcPr>
          <w:p w:rsidR="000018EC" w:rsidRPr="005B5CB5" w:rsidRDefault="000018EC" w:rsidP="00FD3B5E">
            <w:r w:rsidRPr="005B5CB5">
              <w:t>Műszaki tartalom</w:t>
            </w:r>
          </w:p>
        </w:tc>
        <w:tc>
          <w:tcPr>
            <w:tcW w:w="3863" w:type="dxa"/>
            <w:vMerge w:val="restart"/>
          </w:tcPr>
          <w:p w:rsidR="000018EC" w:rsidRDefault="000018EC" w:rsidP="00FD3B5E">
            <w:proofErr w:type="spellStart"/>
            <w:r>
              <w:t>-a</w:t>
            </w:r>
            <w:proofErr w:type="spellEnd"/>
            <w:r>
              <w:t xml:space="preserve"> primer távvezeték rendszer részleges felújítása</w:t>
            </w:r>
          </w:p>
          <w:p w:rsidR="000018EC" w:rsidRDefault="000018EC" w:rsidP="00FD3B5E">
            <w:r>
              <w:t xml:space="preserve">(F3-F9 </w:t>
            </w:r>
            <w:r w:rsidR="00C334EE">
              <w:t xml:space="preserve">és D3-D8 </w:t>
            </w:r>
            <w:r>
              <w:t>aknák köti szakaszon)</w:t>
            </w:r>
          </w:p>
          <w:p w:rsidR="000018EC" w:rsidRPr="005B5CB5" w:rsidRDefault="000018EC" w:rsidP="00FD3B5E">
            <w:r>
              <w:t>-</w:t>
            </w:r>
            <w:r w:rsidRPr="005B5CB5">
              <w:t xml:space="preserve"> </w:t>
            </w:r>
            <w:proofErr w:type="spellStart"/>
            <w:r w:rsidRPr="005B5CB5">
              <w:t>Fűtőművi</w:t>
            </w:r>
            <w:proofErr w:type="spellEnd"/>
            <w:r w:rsidRPr="005B5CB5">
              <w:t xml:space="preserve"> segédrendszerek részleges felújítás</w:t>
            </w:r>
          </w:p>
          <w:p w:rsidR="000018EC" w:rsidRPr="005B5CB5" w:rsidRDefault="000018EC" w:rsidP="00FD3B5E"/>
        </w:tc>
        <w:tc>
          <w:tcPr>
            <w:tcW w:w="1727" w:type="dxa"/>
          </w:tcPr>
          <w:p w:rsidR="000018EC" w:rsidRPr="005B5CB5" w:rsidRDefault="000018EC" w:rsidP="00FD3B5E">
            <w:r>
              <w:t>-</w:t>
            </w:r>
            <w:r w:rsidRPr="005B5CB5">
              <w:t xml:space="preserve">„U-alakban” a lépcsőházak önálló </w:t>
            </w:r>
            <w:proofErr w:type="spellStart"/>
            <w:r w:rsidRPr="005B5CB5">
              <w:t>hőközponttal</w:t>
            </w:r>
            <w:proofErr w:type="spellEnd"/>
            <w:r w:rsidRPr="005B5CB5">
              <w:t xml:space="preserve"> való ellátása</w:t>
            </w:r>
          </w:p>
          <w:p w:rsidR="000018EC" w:rsidRPr="005B5CB5" w:rsidRDefault="000018EC" w:rsidP="00FD3B5E"/>
        </w:tc>
        <w:tc>
          <w:tcPr>
            <w:tcW w:w="1432" w:type="dxa"/>
          </w:tcPr>
          <w:p w:rsidR="000018EC" w:rsidRPr="005B5CB5" w:rsidRDefault="000018EC" w:rsidP="00FD3B5E"/>
        </w:tc>
        <w:tc>
          <w:tcPr>
            <w:tcW w:w="1432" w:type="dxa"/>
          </w:tcPr>
          <w:p w:rsidR="000018EC" w:rsidRPr="005B5CB5" w:rsidRDefault="000018EC" w:rsidP="00FD3B5E"/>
        </w:tc>
        <w:tc>
          <w:tcPr>
            <w:tcW w:w="1432" w:type="dxa"/>
          </w:tcPr>
          <w:p w:rsidR="000018EC" w:rsidRPr="005B5CB5" w:rsidRDefault="000018EC" w:rsidP="00FD3B5E"/>
        </w:tc>
        <w:tc>
          <w:tcPr>
            <w:tcW w:w="1432" w:type="dxa"/>
          </w:tcPr>
          <w:p w:rsidR="000018EC" w:rsidRPr="005B5CB5" w:rsidRDefault="000018EC" w:rsidP="00FD3B5E"/>
        </w:tc>
        <w:tc>
          <w:tcPr>
            <w:tcW w:w="1432" w:type="dxa"/>
          </w:tcPr>
          <w:p w:rsidR="000018EC" w:rsidRPr="005B5CB5" w:rsidRDefault="000018EC" w:rsidP="00FD3B5E"/>
        </w:tc>
        <w:tc>
          <w:tcPr>
            <w:tcW w:w="1432" w:type="dxa"/>
          </w:tcPr>
          <w:p w:rsidR="000018EC" w:rsidRPr="005B5CB5" w:rsidRDefault="000018EC" w:rsidP="00FD3B5E"/>
        </w:tc>
        <w:tc>
          <w:tcPr>
            <w:tcW w:w="1302" w:type="dxa"/>
          </w:tcPr>
          <w:p w:rsidR="000018EC" w:rsidRPr="005B5CB5" w:rsidRDefault="000018EC" w:rsidP="00FD3B5E"/>
        </w:tc>
      </w:tr>
      <w:tr w:rsidR="000018EC" w:rsidRPr="005B5CB5" w:rsidTr="007A090F">
        <w:tc>
          <w:tcPr>
            <w:tcW w:w="1965" w:type="dxa"/>
            <w:vMerge/>
            <w:vAlign w:val="center"/>
          </w:tcPr>
          <w:p w:rsidR="000018EC" w:rsidRPr="005B5CB5" w:rsidRDefault="000018EC" w:rsidP="00FD3B5E">
            <w:pPr>
              <w:pStyle w:val="Listaszerbekezds"/>
              <w:numPr>
                <w:ilvl w:val="0"/>
                <w:numId w:val="19"/>
              </w:numPr>
            </w:pPr>
          </w:p>
        </w:tc>
        <w:tc>
          <w:tcPr>
            <w:tcW w:w="3521" w:type="dxa"/>
            <w:vMerge/>
            <w:vAlign w:val="center"/>
          </w:tcPr>
          <w:p w:rsidR="000018EC" w:rsidRPr="005B5CB5" w:rsidRDefault="000018EC" w:rsidP="00FD3B5E"/>
        </w:tc>
        <w:tc>
          <w:tcPr>
            <w:tcW w:w="3863" w:type="dxa"/>
            <w:vMerge/>
          </w:tcPr>
          <w:p w:rsidR="000018EC" w:rsidRDefault="000018EC" w:rsidP="00FD3B5E"/>
        </w:tc>
        <w:tc>
          <w:tcPr>
            <w:tcW w:w="8887" w:type="dxa"/>
            <w:gridSpan w:val="6"/>
          </w:tcPr>
          <w:p w:rsidR="000018EC" w:rsidRPr="005B5CB5" w:rsidRDefault="000018EC" w:rsidP="00FD3B5E">
            <w:proofErr w:type="spellStart"/>
            <w:r w:rsidRPr="00413B94">
              <w:t>Fűtőművi</w:t>
            </w:r>
            <w:proofErr w:type="spellEnd"/>
            <w:r w:rsidRPr="00413B94">
              <w:t xml:space="preserve"> segédrendszerek részleges felújítás2021-2026 között</w:t>
            </w:r>
          </w:p>
        </w:tc>
        <w:tc>
          <w:tcPr>
            <w:tcW w:w="1432" w:type="dxa"/>
          </w:tcPr>
          <w:p w:rsidR="000018EC" w:rsidRPr="005B5CB5" w:rsidRDefault="000018EC" w:rsidP="00FD3B5E"/>
        </w:tc>
        <w:tc>
          <w:tcPr>
            <w:tcW w:w="1302" w:type="dxa"/>
          </w:tcPr>
          <w:p w:rsidR="000018EC" w:rsidRPr="005B5CB5" w:rsidRDefault="000018EC" w:rsidP="00FD3B5E"/>
        </w:tc>
      </w:tr>
      <w:tr w:rsidR="000018EC" w:rsidRPr="005B5CB5" w:rsidTr="007F3543">
        <w:tc>
          <w:tcPr>
            <w:tcW w:w="1965" w:type="dxa"/>
            <w:vMerge/>
            <w:vAlign w:val="center"/>
          </w:tcPr>
          <w:p w:rsidR="000018EC" w:rsidRPr="005B5CB5" w:rsidRDefault="000018EC" w:rsidP="00FD3B5E">
            <w:pPr>
              <w:pStyle w:val="Listaszerbekezds"/>
              <w:numPr>
                <w:ilvl w:val="0"/>
                <w:numId w:val="19"/>
              </w:numPr>
            </w:pPr>
          </w:p>
        </w:tc>
        <w:tc>
          <w:tcPr>
            <w:tcW w:w="3521" w:type="dxa"/>
            <w:vMerge/>
            <w:vAlign w:val="center"/>
          </w:tcPr>
          <w:p w:rsidR="000018EC" w:rsidRPr="005B5CB5" w:rsidRDefault="000018EC" w:rsidP="00FD3B5E"/>
        </w:tc>
        <w:tc>
          <w:tcPr>
            <w:tcW w:w="3863" w:type="dxa"/>
            <w:vMerge/>
          </w:tcPr>
          <w:p w:rsidR="000018EC" w:rsidRDefault="000018EC" w:rsidP="00FD3B5E"/>
        </w:tc>
        <w:tc>
          <w:tcPr>
            <w:tcW w:w="11621" w:type="dxa"/>
            <w:gridSpan w:val="8"/>
          </w:tcPr>
          <w:p w:rsidR="000018EC" w:rsidRPr="00413B94" w:rsidRDefault="000018EC" w:rsidP="00FD3B5E">
            <w:proofErr w:type="spellStart"/>
            <w:r w:rsidRPr="002A2BAF">
              <w:t>-a</w:t>
            </w:r>
            <w:proofErr w:type="spellEnd"/>
            <w:r w:rsidRPr="002A2BAF">
              <w:t xml:space="preserve"> </w:t>
            </w:r>
            <w:proofErr w:type="spellStart"/>
            <w:r w:rsidRPr="002A2BAF">
              <w:t>hőközpontok</w:t>
            </w:r>
            <w:proofErr w:type="spellEnd"/>
            <w:r w:rsidRPr="002A2BAF">
              <w:t xml:space="preserve"> felújítása, korszerűsítése, </w:t>
            </w:r>
            <w:r w:rsidRPr="00413B94">
              <w:t>2021-2030 évekre elosztva</w:t>
            </w:r>
          </w:p>
          <w:p w:rsidR="000018EC" w:rsidRPr="005B5CB5" w:rsidRDefault="000018EC" w:rsidP="00FD3B5E"/>
        </w:tc>
      </w:tr>
      <w:tr w:rsidR="000018EC" w:rsidRPr="005B5CB5" w:rsidTr="00413B94">
        <w:tc>
          <w:tcPr>
            <w:tcW w:w="1965" w:type="dxa"/>
            <w:vMerge/>
            <w:vAlign w:val="center"/>
          </w:tcPr>
          <w:p w:rsidR="000018EC" w:rsidRPr="005B5CB5" w:rsidRDefault="000018EC" w:rsidP="00FD3B5E">
            <w:pPr>
              <w:pStyle w:val="Listaszerbekezds"/>
              <w:numPr>
                <w:ilvl w:val="0"/>
                <w:numId w:val="19"/>
              </w:numPr>
            </w:pPr>
          </w:p>
        </w:tc>
        <w:tc>
          <w:tcPr>
            <w:tcW w:w="3521" w:type="dxa"/>
            <w:vMerge w:val="restart"/>
            <w:vAlign w:val="center"/>
          </w:tcPr>
          <w:p w:rsidR="000018EC" w:rsidRPr="005B5CB5" w:rsidRDefault="000018EC" w:rsidP="00FD3B5E">
            <w:r w:rsidRPr="005B5CB5">
              <w:t>bekerülési összeg</w:t>
            </w:r>
          </w:p>
        </w:tc>
        <w:tc>
          <w:tcPr>
            <w:tcW w:w="3863" w:type="dxa"/>
            <w:vMerge w:val="restart"/>
          </w:tcPr>
          <w:p w:rsidR="000018EC" w:rsidRDefault="00C334EE" w:rsidP="00FD3B5E">
            <w:r>
              <w:t>2</w:t>
            </w:r>
            <w:r w:rsidR="000018EC">
              <w:t>00 </w:t>
            </w:r>
            <w:proofErr w:type="gramStart"/>
            <w:r w:rsidR="000018EC">
              <w:t>000 .</w:t>
            </w:r>
            <w:proofErr w:type="spellStart"/>
            <w:proofErr w:type="gramEnd"/>
            <w:r w:rsidR="000018EC">
              <w:t>-eFt</w:t>
            </w:r>
            <w:proofErr w:type="spellEnd"/>
          </w:p>
        </w:tc>
        <w:tc>
          <w:tcPr>
            <w:tcW w:w="1727" w:type="dxa"/>
          </w:tcPr>
          <w:p w:rsidR="000018EC" w:rsidRDefault="000018EC" w:rsidP="00FD3B5E">
            <w:r>
              <w:t>200 </w:t>
            </w:r>
            <w:proofErr w:type="gramStart"/>
            <w:r>
              <w:t>000 .</w:t>
            </w:r>
            <w:proofErr w:type="spellStart"/>
            <w:proofErr w:type="gramEnd"/>
            <w:r>
              <w:t>-eFt</w:t>
            </w:r>
            <w:proofErr w:type="spellEnd"/>
          </w:p>
        </w:tc>
        <w:tc>
          <w:tcPr>
            <w:tcW w:w="1432" w:type="dxa"/>
          </w:tcPr>
          <w:p w:rsidR="000018EC" w:rsidRPr="005B5CB5" w:rsidRDefault="000018EC" w:rsidP="00FD3B5E"/>
        </w:tc>
        <w:tc>
          <w:tcPr>
            <w:tcW w:w="1432" w:type="dxa"/>
          </w:tcPr>
          <w:p w:rsidR="000018EC" w:rsidRPr="005B5CB5" w:rsidRDefault="000018EC" w:rsidP="00FD3B5E"/>
        </w:tc>
        <w:tc>
          <w:tcPr>
            <w:tcW w:w="1432" w:type="dxa"/>
          </w:tcPr>
          <w:p w:rsidR="000018EC" w:rsidRPr="005B5CB5" w:rsidRDefault="000018EC" w:rsidP="00FD3B5E"/>
        </w:tc>
        <w:tc>
          <w:tcPr>
            <w:tcW w:w="1432" w:type="dxa"/>
          </w:tcPr>
          <w:p w:rsidR="000018EC" w:rsidRPr="005B5CB5" w:rsidRDefault="000018EC" w:rsidP="00FD3B5E"/>
        </w:tc>
        <w:tc>
          <w:tcPr>
            <w:tcW w:w="1432" w:type="dxa"/>
          </w:tcPr>
          <w:p w:rsidR="000018EC" w:rsidRPr="005B5CB5" w:rsidRDefault="000018EC" w:rsidP="00FD3B5E"/>
        </w:tc>
        <w:tc>
          <w:tcPr>
            <w:tcW w:w="1432" w:type="dxa"/>
          </w:tcPr>
          <w:p w:rsidR="000018EC" w:rsidRPr="005B5CB5" w:rsidRDefault="000018EC" w:rsidP="00FD3B5E"/>
        </w:tc>
        <w:tc>
          <w:tcPr>
            <w:tcW w:w="1302" w:type="dxa"/>
          </w:tcPr>
          <w:p w:rsidR="000018EC" w:rsidRPr="005B5CB5" w:rsidRDefault="000018EC" w:rsidP="00FD3B5E"/>
        </w:tc>
      </w:tr>
      <w:tr w:rsidR="000018EC" w:rsidRPr="005B5CB5" w:rsidTr="00143575">
        <w:tc>
          <w:tcPr>
            <w:tcW w:w="1965" w:type="dxa"/>
            <w:vMerge/>
            <w:vAlign w:val="center"/>
          </w:tcPr>
          <w:p w:rsidR="000018EC" w:rsidRPr="005B5CB5" w:rsidRDefault="000018EC" w:rsidP="00FD3B5E"/>
        </w:tc>
        <w:tc>
          <w:tcPr>
            <w:tcW w:w="3521" w:type="dxa"/>
            <w:vMerge/>
            <w:vAlign w:val="center"/>
          </w:tcPr>
          <w:p w:rsidR="000018EC" w:rsidRPr="005B5CB5" w:rsidRDefault="000018EC" w:rsidP="00FD3B5E"/>
        </w:tc>
        <w:tc>
          <w:tcPr>
            <w:tcW w:w="3863" w:type="dxa"/>
            <w:vMerge/>
          </w:tcPr>
          <w:p w:rsidR="000018EC" w:rsidRPr="005B5CB5" w:rsidRDefault="000018EC" w:rsidP="00FD3B5E"/>
        </w:tc>
        <w:tc>
          <w:tcPr>
            <w:tcW w:w="11621" w:type="dxa"/>
            <w:gridSpan w:val="8"/>
          </w:tcPr>
          <w:p w:rsidR="000018EC" w:rsidRPr="005B5CB5" w:rsidRDefault="00C334EE" w:rsidP="00FD3B5E">
            <w:r>
              <w:t>360 </w:t>
            </w:r>
            <w:proofErr w:type="gramStart"/>
            <w:r>
              <w:t>000 .</w:t>
            </w:r>
            <w:proofErr w:type="spellStart"/>
            <w:proofErr w:type="gramEnd"/>
            <w:r>
              <w:t>-eFt</w:t>
            </w:r>
            <w:proofErr w:type="spellEnd"/>
            <w:r>
              <w:t>,  átlagosan 3</w:t>
            </w:r>
            <w:r w:rsidR="000018EC">
              <w:t>6 000 .</w:t>
            </w:r>
            <w:proofErr w:type="spellStart"/>
            <w:r w:rsidR="000018EC">
              <w:t>-eFt</w:t>
            </w:r>
            <w:proofErr w:type="spellEnd"/>
            <w:r w:rsidR="000018EC">
              <w:t>/év</w:t>
            </w:r>
          </w:p>
        </w:tc>
      </w:tr>
      <w:tr w:rsidR="000018EC" w:rsidTr="00413B94">
        <w:tc>
          <w:tcPr>
            <w:tcW w:w="1965" w:type="dxa"/>
            <w:vMerge/>
            <w:vAlign w:val="center"/>
          </w:tcPr>
          <w:p w:rsidR="000018EC" w:rsidRPr="005B5CB5" w:rsidRDefault="000018EC" w:rsidP="000018EC"/>
        </w:tc>
        <w:tc>
          <w:tcPr>
            <w:tcW w:w="3521" w:type="dxa"/>
            <w:vMerge w:val="restart"/>
            <w:vAlign w:val="center"/>
          </w:tcPr>
          <w:p w:rsidR="000018EC" w:rsidRPr="005B5CB5" w:rsidRDefault="000018EC" w:rsidP="000018EC">
            <w:r w:rsidRPr="005B5CB5">
              <w:t>önkormányzati forrásszükséglet</w:t>
            </w:r>
          </w:p>
        </w:tc>
        <w:tc>
          <w:tcPr>
            <w:tcW w:w="3863" w:type="dxa"/>
            <w:vMerge w:val="restart"/>
          </w:tcPr>
          <w:p w:rsidR="000018EC" w:rsidRDefault="00C334EE" w:rsidP="000018EC">
            <w:r>
              <w:t>2</w:t>
            </w:r>
            <w:r w:rsidR="000018EC">
              <w:t>00 </w:t>
            </w:r>
            <w:proofErr w:type="gramStart"/>
            <w:r w:rsidR="000018EC">
              <w:t>000 .</w:t>
            </w:r>
            <w:proofErr w:type="spellStart"/>
            <w:proofErr w:type="gramEnd"/>
            <w:r w:rsidR="000018EC">
              <w:t>-eFt</w:t>
            </w:r>
            <w:proofErr w:type="spellEnd"/>
          </w:p>
        </w:tc>
        <w:tc>
          <w:tcPr>
            <w:tcW w:w="1727" w:type="dxa"/>
          </w:tcPr>
          <w:p w:rsidR="000018EC" w:rsidRDefault="000018EC" w:rsidP="000018EC">
            <w:r>
              <w:t>200 </w:t>
            </w:r>
            <w:proofErr w:type="gramStart"/>
            <w:r>
              <w:t>000 .</w:t>
            </w:r>
            <w:proofErr w:type="spellStart"/>
            <w:proofErr w:type="gramEnd"/>
            <w:r>
              <w:t>-eFt</w:t>
            </w:r>
            <w:proofErr w:type="spellEnd"/>
          </w:p>
        </w:tc>
        <w:tc>
          <w:tcPr>
            <w:tcW w:w="1432" w:type="dxa"/>
          </w:tcPr>
          <w:p w:rsidR="000018EC" w:rsidRDefault="000018EC" w:rsidP="000018EC"/>
        </w:tc>
        <w:tc>
          <w:tcPr>
            <w:tcW w:w="1432" w:type="dxa"/>
          </w:tcPr>
          <w:p w:rsidR="000018EC" w:rsidRDefault="000018EC" w:rsidP="000018EC"/>
        </w:tc>
        <w:tc>
          <w:tcPr>
            <w:tcW w:w="1432" w:type="dxa"/>
          </w:tcPr>
          <w:p w:rsidR="000018EC" w:rsidRDefault="000018EC" w:rsidP="000018EC"/>
        </w:tc>
        <w:tc>
          <w:tcPr>
            <w:tcW w:w="1432" w:type="dxa"/>
          </w:tcPr>
          <w:p w:rsidR="000018EC" w:rsidRDefault="000018EC" w:rsidP="000018EC"/>
        </w:tc>
        <w:tc>
          <w:tcPr>
            <w:tcW w:w="1432" w:type="dxa"/>
          </w:tcPr>
          <w:p w:rsidR="000018EC" w:rsidRDefault="000018EC" w:rsidP="000018EC"/>
        </w:tc>
        <w:tc>
          <w:tcPr>
            <w:tcW w:w="1432" w:type="dxa"/>
          </w:tcPr>
          <w:p w:rsidR="000018EC" w:rsidRDefault="000018EC" w:rsidP="000018EC"/>
        </w:tc>
        <w:tc>
          <w:tcPr>
            <w:tcW w:w="1302" w:type="dxa"/>
          </w:tcPr>
          <w:p w:rsidR="000018EC" w:rsidRDefault="000018EC" w:rsidP="000018EC"/>
        </w:tc>
      </w:tr>
      <w:tr w:rsidR="000018EC" w:rsidTr="005D1C86">
        <w:tc>
          <w:tcPr>
            <w:tcW w:w="1965" w:type="dxa"/>
            <w:vMerge/>
            <w:vAlign w:val="center"/>
          </w:tcPr>
          <w:p w:rsidR="000018EC" w:rsidRPr="005B5CB5" w:rsidRDefault="000018EC" w:rsidP="000018EC"/>
        </w:tc>
        <w:tc>
          <w:tcPr>
            <w:tcW w:w="3521" w:type="dxa"/>
            <w:vMerge/>
            <w:vAlign w:val="center"/>
          </w:tcPr>
          <w:p w:rsidR="000018EC" w:rsidRPr="005B5CB5" w:rsidRDefault="000018EC" w:rsidP="000018EC"/>
        </w:tc>
        <w:tc>
          <w:tcPr>
            <w:tcW w:w="3863" w:type="dxa"/>
            <w:vMerge/>
          </w:tcPr>
          <w:p w:rsidR="000018EC" w:rsidRDefault="000018EC" w:rsidP="000018EC"/>
        </w:tc>
        <w:tc>
          <w:tcPr>
            <w:tcW w:w="11621" w:type="dxa"/>
            <w:gridSpan w:val="8"/>
          </w:tcPr>
          <w:p w:rsidR="000018EC" w:rsidRDefault="00C334EE" w:rsidP="000018EC">
            <w:r>
              <w:t>360 </w:t>
            </w:r>
            <w:proofErr w:type="gramStart"/>
            <w:r>
              <w:t>000 .</w:t>
            </w:r>
            <w:proofErr w:type="spellStart"/>
            <w:proofErr w:type="gramEnd"/>
            <w:r>
              <w:t>-eFt</w:t>
            </w:r>
            <w:proofErr w:type="spellEnd"/>
            <w:r>
              <w:t>,  átlagosan 3</w:t>
            </w:r>
            <w:r w:rsidR="000018EC">
              <w:t>6 000 .</w:t>
            </w:r>
            <w:proofErr w:type="spellStart"/>
            <w:r w:rsidR="000018EC">
              <w:t>-eFt</w:t>
            </w:r>
            <w:proofErr w:type="spellEnd"/>
            <w:r w:rsidR="000018EC">
              <w:t>/év</w:t>
            </w:r>
          </w:p>
        </w:tc>
      </w:tr>
      <w:tr w:rsidR="00DF19FC" w:rsidTr="00DF19FC">
        <w:tc>
          <w:tcPr>
            <w:tcW w:w="20970" w:type="dxa"/>
            <w:gridSpan w:val="11"/>
            <w:shd w:val="clear" w:color="auto" w:fill="92D050"/>
            <w:vAlign w:val="center"/>
          </w:tcPr>
          <w:p w:rsidR="00DF19FC" w:rsidRDefault="00DF19FC" w:rsidP="000018EC"/>
        </w:tc>
      </w:tr>
    </w:tbl>
    <w:p w:rsidR="00C44FBE" w:rsidRDefault="00C44FBE"/>
    <w:p w:rsidR="00C334EE" w:rsidRDefault="00C334EE"/>
    <w:sectPr w:rsidR="00C334EE" w:rsidSect="009A515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E44A6"/>
    <w:multiLevelType w:val="multilevel"/>
    <w:tmpl w:val="0E8A0B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1952AF"/>
    <w:multiLevelType w:val="multilevel"/>
    <w:tmpl w:val="C83095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593828"/>
    <w:multiLevelType w:val="multilevel"/>
    <w:tmpl w:val="9FEC93F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704687"/>
    <w:multiLevelType w:val="multilevel"/>
    <w:tmpl w:val="5E904B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3938FB"/>
    <w:multiLevelType w:val="hybridMultilevel"/>
    <w:tmpl w:val="1F64A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37FA"/>
    <w:multiLevelType w:val="hybridMultilevel"/>
    <w:tmpl w:val="28EA0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52"/>
    <w:rsid w:val="000018EC"/>
    <w:rsid w:val="000A205C"/>
    <w:rsid w:val="00413B94"/>
    <w:rsid w:val="005B5CB5"/>
    <w:rsid w:val="00707D35"/>
    <w:rsid w:val="008A1381"/>
    <w:rsid w:val="009A0D38"/>
    <w:rsid w:val="009A5152"/>
    <w:rsid w:val="00A9289C"/>
    <w:rsid w:val="00B1418D"/>
    <w:rsid w:val="00C334EE"/>
    <w:rsid w:val="00C44FBE"/>
    <w:rsid w:val="00DF19FC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D674A-8C6A-43FA-AA60-380FDFE2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1418D"/>
    <w:pPr>
      <w:keepNext/>
      <w:keepLines/>
      <w:numPr>
        <w:numId w:val="3"/>
      </w:numPr>
      <w:tabs>
        <w:tab w:val="clear" w:pos="720"/>
      </w:tabs>
      <w:spacing w:before="240" w:after="0"/>
      <w:ind w:left="432" w:hanging="432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0D38"/>
    <w:pPr>
      <w:keepNext/>
      <w:keepLines/>
      <w:numPr>
        <w:ilvl w:val="1"/>
        <w:numId w:val="17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9A0D38"/>
    <w:pPr>
      <w:keepNext/>
      <w:keepLines/>
      <w:numPr>
        <w:ilvl w:val="2"/>
        <w:numId w:val="17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A0D38"/>
    <w:pPr>
      <w:keepNext/>
      <w:keepLines/>
      <w:numPr>
        <w:ilvl w:val="3"/>
        <w:numId w:val="17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A0D38"/>
    <w:pPr>
      <w:keepNext/>
      <w:keepLines/>
      <w:numPr>
        <w:ilvl w:val="4"/>
        <w:numId w:val="17"/>
      </w:numPr>
      <w:spacing w:before="40" w:after="0"/>
      <w:outlineLvl w:val="4"/>
    </w:pPr>
    <w:rPr>
      <w:rFonts w:eastAsiaTheme="majorEastAsia" w:cstheme="majorBidi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418D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A0D38"/>
    <w:rPr>
      <w:rFonts w:eastAsiaTheme="majorEastAsia" w:cstheme="majorBidi"/>
      <w:b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8A1381"/>
    <w:pPr>
      <w:spacing w:after="100"/>
    </w:pPr>
    <w:rPr>
      <w:sz w:val="24"/>
    </w:rPr>
  </w:style>
  <w:style w:type="character" w:customStyle="1" w:styleId="Cmsor3Char">
    <w:name w:val="Címsor 3 Char"/>
    <w:basedOn w:val="Bekezdsalapbettpusa"/>
    <w:link w:val="Cmsor3"/>
    <w:rsid w:val="009A0D38"/>
    <w:rPr>
      <w:rFonts w:eastAsiaTheme="majorEastAsia" w:cstheme="majorBidi"/>
      <w:b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A0D38"/>
    <w:rPr>
      <w:rFonts w:eastAsiaTheme="majorEastAsia" w:cstheme="majorBidi"/>
      <w:b/>
      <w:iCs/>
    </w:rPr>
  </w:style>
  <w:style w:type="character" w:customStyle="1" w:styleId="Cmsor5Char">
    <w:name w:val="Címsor 5 Char"/>
    <w:basedOn w:val="Bekezdsalapbettpusa"/>
    <w:link w:val="Cmsor5"/>
    <w:uiPriority w:val="9"/>
    <w:rsid w:val="009A0D38"/>
    <w:rPr>
      <w:rFonts w:eastAsiaTheme="majorEastAsia" w:cstheme="majorBidi"/>
      <w:b/>
    </w:rPr>
  </w:style>
  <w:style w:type="table" w:styleId="Rcsostblzat">
    <w:name w:val="Table Grid"/>
    <w:basedOn w:val="Normltblzat"/>
    <w:uiPriority w:val="39"/>
    <w:rsid w:val="009A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51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 Péter</dc:creator>
  <cp:keywords/>
  <dc:description/>
  <cp:lastModifiedBy>Egri Péter</cp:lastModifiedBy>
  <cp:revision>2</cp:revision>
  <cp:lastPrinted>2019-11-21T08:24:00Z</cp:lastPrinted>
  <dcterms:created xsi:type="dcterms:W3CDTF">2019-11-21T10:48:00Z</dcterms:created>
  <dcterms:modified xsi:type="dcterms:W3CDTF">2019-11-21T10:48:00Z</dcterms:modified>
</cp:coreProperties>
</file>